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F5C98F" w14:textId="5DA748E8" w:rsidR="00B70721" w:rsidRDefault="006F1BE8">
      <w:r w:rsidRPr="006F1BE8">
        <w:rPr>
          <w:noProof/>
          <w:color w:val="00B050"/>
        </w:rPr>
        <mc:AlternateContent>
          <mc:Choice Requires="wps">
            <w:drawing>
              <wp:anchor distT="0" distB="0" distL="114300" distR="114300" simplePos="0" relativeHeight="251658239" behindDoc="0" locked="0" layoutInCell="1" allowOverlap="1" wp14:anchorId="220DF4F3" wp14:editId="52F18BDB">
                <wp:simplePos x="0" y="0"/>
                <wp:positionH relativeFrom="column">
                  <wp:posOffset>-29845</wp:posOffset>
                </wp:positionH>
                <wp:positionV relativeFrom="paragraph">
                  <wp:posOffset>53340</wp:posOffset>
                </wp:positionV>
                <wp:extent cx="6568440" cy="9037320"/>
                <wp:effectExtent l="0" t="0" r="22860" b="11430"/>
                <wp:wrapNone/>
                <wp:docPr id="3" name="Rectangle 3"/>
                <wp:cNvGraphicFramePr/>
                <a:graphic xmlns:a="http://schemas.openxmlformats.org/drawingml/2006/main">
                  <a:graphicData uri="http://schemas.microsoft.com/office/word/2010/wordprocessingShape">
                    <wps:wsp>
                      <wps:cNvSpPr/>
                      <wps:spPr>
                        <a:xfrm>
                          <a:off x="0" y="0"/>
                          <a:ext cx="6568440" cy="903732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78BA82" id="Rectangle 3" o:spid="_x0000_s1026" style="position:absolute;margin-left:-2.35pt;margin-top:4.2pt;width:517.2pt;height:711.6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cUQfgIAAF8FAAAOAAAAZHJzL2Uyb0RvYy54bWysVEtv2zAMvg/YfxB0X+2k76BOEbToMKBo&#10;g7VDz4osxQZkUaOUONmvHyU/EnTFDsN8kCWR/Eh+JHVzu2sM2yr0NdiCT05yzpSVUNZ2XfAfrw9f&#10;rjjzQdhSGLCq4Hvl+e3886eb1s3UFCowpUJGINbPWlfwKgQ3yzIvK9UIfwJOWRJqwEYEOuI6K1G0&#10;hN6YbJrnF1kLWDoEqbyn2/tOyOcJX2slw7PWXgVmCk6xhbRiWldxzeY3YrZG4apa9mGIf4iiEbUl&#10;pyPUvQiCbbD+A6qpJYIHHU4kNBloXUuVcqBsJvm7bF4q4VTKhcjxbqTJ/z9Y+bR9cUskGlrnZ562&#10;MYudxib+KT62S2TtR7LULjBJlxfnF1dnZ8SpJNl1fnp5Ok10Zgdzhz58VdCwuCk4UjUSSWL76AO5&#10;JNVBJXqz8FAbkypibLzwYOoy3qVDbAl1Z5BtBRUz7CaxeARxpEWnaJkdckm7sDcqQhj7XWlWlxT9&#10;NAWS2uyAKaRUNkw6USVK1bk6z+kbnA1RJNcJMCJrCnLE7gEGzQ5kwO5i7vWjqUpdOhrnfwusMx4t&#10;kmewYTRuagv4EYChrHrPnf5AUkdNZGkF5X6JDKGbEe/kQ01lexQ+LAXSUFCpadDDMy3aQFtw6Hec&#10;VYC/PrqP+tSrJOWspSEruP+5Eag4M98sdfH1JHVQSIez80vqIIbHktWxxG6aO6DST+hJcTJto34w&#10;w1YjNG/0HiyiVxIJK8l3wWXA4XAXuuGnF0WqxSKp0SQ6ER7ti5MRPLIa2/J19ybQ9b0bqO2fYBhI&#10;MXvXwp1utLSw2ATQdervA6893zTFqXH6Fyc+E8fnpHV4F+e/AQAA//8DAFBLAwQUAAYACAAAACEA&#10;oimGRuIAAAAKAQAADwAAAGRycy9kb3ducmV2LnhtbEyPQU/DMAyF70j8h8hIXKYt7ajGKE0nBALt&#10;gJDYxoGb24SmrHGqJtvKv8c7wc32e3r+XrEaXSeOZgitJwXpLAFhqPa6pUbBbvs8XYIIEUlj58ko&#10;+DEBVuXlRYG59id6N8dNbASHUMhRgY2xz6UMtTUOw8z3hlj78oPDyOvQSD3gicNdJ+dJspAOW+IP&#10;FnvzaE293xycgs/1GJvv9CW+7nHyMVnbqn57qpS6vhof7kFEM8Y/M5zxGR1KZqr8gXQQnYJpdstO&#10;BcsMxFlO5nd8qHjKbtIFyLKQ/yuUvwAAAP//AwBQSwECLQAUAAYACAAAACEAtoM4kv4AAADhAQAA&#10;EwAAAAAAAAAAAAAAAAAAAAAAW0NvbnRlbnRfVHlwZXNdLnhtbFBLAQItABQABgAIAAAAIQA4/SH/&#10;1gAAAJQBAAALAAAAAAAAAAAAAAAAAC8BAABfcmVscy8ucmVsc1BLAQItABQABgAIAAAAIQATAcUQ&#10;fgIAAF8FAAAOAAAAAAAAAAAAAAAAAC4CAABkcnMvZTJvRG9jLnhtbFBLAQItABQABgAIAAAAIQCi&#10;KYZG4gAAAAoBAAAPAAAAAAAAAAAAAAAAANgEAABkcnMvZG93bnJldi54bWxQSwUGAAAAAAQABADz&#10;AAAA5wUAAAAA&#10;" filled="f" strokecolor="black [3213]" strokeweight="1pt"/>
            </w:pict>
          </mc:Fallback>
        </mc:AlternateContent>
      </w:r>
      <w:r>
        <w:rPr>
          <w:noProof/>
        </w:rPr>
        <mc:AlternateContent>
          <mc:Choice Requires="wps">
            <w:drawing>
              <wp:anchor distT="45720" distB="45720" distL="114300" distR="114300" simplePos="0" relativeHeight="251661312" behindDoc="0" locked="0" layoutInCell="1" allowOverlap="1" wp14:anchorId="0C869067" wp14:editId="2A540CB8">
                <wp:simplePos x="0" y="0"/>
                <wp:positionH relativeFrom="column">
                  <wp:posOffset>3557270</wp:posOffset>
                </wp:positionH>
                <wp:positionV relativeFrom="paragraph">
                  <wp:posOffset>342265</wp:posOffset>
                </wp:positionV>
                <wp:extent cx="2360930"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75B1B81C" w14:textId="1DCD36A0" w:rsidR="007B1BDE" w:rsidRPr="00F82132" w:rsidRDefault="007B1BDE">
                            <w:pPr>
                              <w:rPr>
                                <w:sz w:val="32"/>
                                <w:szCs w:val="32"/>
                              </w:rPr>
                            </w:pPr>
                            <w:proofErr w:type="gramStart"/>
                            <w:r w:rsidRPr="00F82132">
                              <w:rPr>
                                <w:rFonts w:cstheme="minorHAnsi"/>
                                <w:b/>
                                <w:color w:val="009999"/>
                                <w:sz w:val="32"/>
                                <w:szCs w:val="32"/>
                              </w:rPr>
                              <w:t>North East</w:t>
                            </w:r>
                            <w:proofErr w:type="gramEnd"/>
                            <w:r w:rsidRPr="00F82132">
                              <w:rPr>
                                <w:rFonts w:cstheme="minorHAnsi"/>
                                <w:b/>
                                <w:color w:val="009999"/>
                                <w:sz w:val="32"/>
                                <w:szCs w:val="32"/>
                              </w:rPr>
                              <w:t xml:space="preserve"> Migration Partnership Newsletter September 2023</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0C869067" id="_x0000_t202" coordsize="21600,21600" o:spt="202" path="m,l,21600r21600,l21600,xe">
                <v:stroke joinstyle="miter"/>
                <v:path gradientshapeok="t" o:connecttype="rect"/>
              </v:shapetype>
              <v:shape id="Text Box 2" o:spid="_x0000_s1026" type="#_x0000_t202" style="position:absolute;margin-left:280.1pt;margin-top:26.95pt;width:185.9pt;height:110.6pt;z-index:25166131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RhxDgIAAPcDAAAOAAAAZHJzL2Uyb0RvYy54bWysU9tu2zAMfR+wfxD0vthJk6wx4hRdugwD&#10;ugvQ7QNkWY6FyaJGKbG7ry8lp2nQvQ3Tg0CK1BF5eLS+GTrDjgq9Blvy6STnTFkJtbb7kv/8sXt3&#10;zZkPwtbCgFUlf1Se32zevln3rlAzaMHUChmBWF/0ruRtCK7IMi9b1Qk/AacsBRvATgRycZ/VKHpC&#10;70w2y/Nl1gPWDkEq7+n0bgzyTcJvGiXDt6bxKjBTcqotpB3TXsU926xFsUfhWi1PZYh/qKIT2tKj&#10;Z6g7EQQ7oP4LqtMSwUMTJhK6DJpGS5V6oG6m+atuHlrhVOqFyPHuTJP/f7Dy6/HBfUcWhg8w0ABT&#10;E97dg/zlmYVtK+xe3SJC3ypR08PTSFnWO1+crkaqfeEjSNV/gZqGLA4BEtDQYBdZoT4ZodMAHs+k&#10;qyEwSYezq2W+uqKQpNh0ns+XszSWTBTP1x368ElBx6JRcqSpJnhxvPchliOK55T4mgej6502Jjm4&#10;r7YG2VGQAnZppQ5epRnL+pKvFrNFQrYQ7ydxdDqQQo3uSn6dxzVqJtLx0dYpJQhtRpsqMfbET6Rk&#10;JCcM1UCJkacK6kdiCmFUIv0cMlrAP5z1pMKS+98HgYoz89kS26vpfB5lm5z54j1Rw/AyUl1GhJUE&#10;VfLA2WhuQ5J64sHd0lR2OvH1UsmpVlJXovH0E6J8L/2U9fJfN08AAAD//wMAUEsDBBQABgAIAAAA&#10;IQDYR4v64QAAAAoBAAAPAAAAZHJzL2Rvd25yZXYueG1sTI9NT8MwDIbvSPyHyEhcEEubaRsrTafx&#10;deG2rUgcvcZrC01SNdlW+PWYE9xs+dHr581Xo+3EiYbQeqchnSQgyFXetK7WUO5ebu9AhIjOYOcd&#10;afiiAKvi8iLHzPiz29BpG2vBIS5kqKGJsc+kDFVDFsPE9+T4dvCDxcjrUEsz4JnDbSdVksylxdbx&#10;hwZ7emyo+twerYbvh/Jp/XwT04OK7+ptY1/L6gO1vr4a1/cgIo3xD4ZffVaHgp32/uhMEJ2G2TxR&#10;jPIwXYJgYDlVXG6vQS1mKcgil/8rFD8AAAD//wMAUEsBAi0AFAAGAAgAAAAhALaDOJL+AAAA4QEA&#10;ABMAAAAAAAAAAAAAAAAAAAAAAFtDb250ZW50X1R5cGVzXS54bWxQSwECLQAUAAYACAAAACEAOP0h&#10;/9YAAACUAQAACwAAAAAAAAAAAAAAAAAvAQAAX3JlbHMvLnJlbHNQSwECLQAUAAYACAAAACEAtUEY&#10;cQ4CAAD3AwAADgAAAAAAAAAAAAAAAAAuAgAAZHJzL2Uyb0RvYy54bWxQSwECLQAUAAYACAAAACEA&#10;2EeL+uEAAAAKAQAADwAAAAAAAAAAAAAAAABoBAAAZHJzL2Rvd25yZXYueG1sUEsFBgAAAAAEAAQA&#10;8wAAAHYFAAAAAA==&#10;" stroked="f">
                <v:textbox style="mso-fit-shape-to-text:t">
                  <w:txbxContent>
                    <w:p w14:paraId="75B1B81C" w14:textId="1DCD36A0" w:rsidR="007B1BDE" w:rsidRPr="00F82132" w:rsidRDefault="007B1BDE">
                      <w:pPr>
                        <w:rPr>
                          <w:sz w:val="32"/>
                          <w:szCs w:val="32"/>
                        </w:rPr>
                      </w:pPr>
                      <w:proofErr w:type="gramStart"/>
                      <w:r w:rsidRPr="00F82132">
                        <w:rPr>
                          <w:rFonts w:cstheme="minorHAnsi"/>
                          <w:b/>
                          <w:color w:val="009999"/>
                          <w:sz w:val="32"/>
                          <w:szCs w:val="32"/>
                        </w:rPr>
                        <w:t>North East</w:t>
                      </w:r>
                      <w:proofErr w:type="gramEnd"/>
                      <w:r w:rsidRPr="00F82132">
                        <w:rPr>
                          <w:rFonts w:cstheme="minorHAnsi"/>
                          <w:b/>
                          <w:color w:val="009999"/>
                          <w:sz w:val="32"/>
                          <w:szCs w:val="32"/>
                        </w:rPr>
                        <w:t xml:space="preserve"> Migration Partnership Newsletter September 2023</w:t>
                      </w:r>
                    </w:p>
                  </w:txbxContent>
                </v:textbox>
                <w10:wrap type="square"/>
              </v:shape>
            </w:pict>
          </mc:Fallback>
        </mc:AlternateContent>
      </w:r>
      <w:r w:rsidRPr="00A261DA">
        <w:rPr>
          <w:rFonts w:cstheme="minorHAnsi"/>
          <w:noProof/>
          <w:lang w:eastAsia="en-GB"/>
        </w:rPr>
        <w:drawing>
          <wp:anchor distT="0" distB="0" distL="114300" distR="114300" simplePos="0" relativeHeight="251659264" behindDoc="1" locked="0" layoutInCell="1" allowOverlap="1" wp14:anchorId="4D59742D" wp14:editId="6EE92C1A">
            <wp:simplePos x="0" y="0"/>
            <wp:positionH relativeFrom="margin">
              <wp:posOffset>-228600</wp:posOffset>
            </wp:positionH>
            <wp:positionV relativeFrom="paragraph">
              <wp:posOffset>0</wp:posOffset>
            </wp:positionV>
            <wp:extent cx="3787140" cy="134747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787140" cy="1347470"/>
                    </a:xfrm>
                    <a:prstGeom prst="rect">
                      <a:avLst/>
                    </a:prstGeom>
                    <a:noFill/>
                  </pic:spPr>
                </pic:pic>
              </a:graphicData>
            </a:graphic>
            <wp14:sizeRelH relativeFrom="margin">
              <wp14:pctWidth>0</wp14:pctWidth>
            </wp14:sizeRelH>
            <wp14:sizeRelV relativeFrom="margin">
              <wp14:pctHeight>0</wp14:pctHeight>
            </wp14:sizeRelV>
          </wp:anchor>
        </w:drawing>
      </w:r>
    </w:p>
    <w:p w14:paraId="25CA394E" w14:textId="77777777" w:rsidR="006F1BE8" w:rsidRDefault="006F1BE8" w:rsidP="007B1BDE">
      <w:pPr>
        <w:rPr>
          <w:rFonts w:cstheme="minorHAnsi"/>
          <w:b/>
          <w:color w:val="009999"/>
          <w:sz w:val="28"/>
          <w:szCs w:val="28"/>
        </w:rPr>
      </w:pPr>
    </w:p>
    <w:p w14:paraId="48C58BC4" w14:textId="388D74E5" w:rsidR="007B1BDE" w:rsidRPr="006F1BE8" w:rsidRDefault="00B2410A" w:rsidP="007B1BDE">
      <w:pPr>
        <w:rPr>
          <w:rFonts w:cstheme="minorHAnsi"/>
          <w:sz w:val="24"/>
          <w:szCs w:val="24"/>
        </w:rPr>
      </w:pPr>
      <w:r w:rsidRPr="00F82132">
        <w:rPr>
          <w:rFonts w:cstheme="minorHAnsi"/>
          <w:sz w:val="24"/>
          <w:szCs w:val="24"/>
        </w:rPr>
        <w:t>The NEMP (</w:t>
      </w:r>
      <w:proofErr w:type="gramStart"/>
      <w:r w:rsidRPr="00F82132">
        <w:rPr>
          <w:rFonts w:cstheme="minorHAnsi"/>
          <w:sz w:val="24"/>
          <w:szCs w:val="24"/>
        </w:rPr>
        <w:t>North East</w:t>
      </w:r>
      <w:proofErr w:type="gramEnd"/>
      <w:r w:rsidRPr="00F82132">
        <w:rPr>
          <w:rFonts w:cstheme="minorHAnsi"/>
          <w:sz w:val="24"/>
          <w:szCs w:val="24"/>
        </w:rPr>
        <w:t xml:space="preserve"> Migration Partnership) Newsletter brings together various sources of information, which relate to Refugees, Asylum Seekers Migration within the North East area. If you have anything you would like to be included in the next Newsletter please email: </w:t>
      </w:r>
      <w:hyperlink r:id="rId9" w:history="1">
        <w:r w:rsidRPr="00F82132">
          <w:rPr>
            <w:rStyle w:val="Hyperlink"/>
            <w:rFonts w:cstheme="minorHAnsi"/>
            <w:sz w:val="24"/>
            <w:szCs w:val="24"/>
          </w:rPr>
          <w:t>nemp@middlesbrough.gov.uk</w:t>
        </w:r>
      </w:hyperlink>
      <w:r w:rsidRPr="00F82132">
        <w:rPr>
          <w:rFonts w:cstheme="minorHAnsi"/>
          <w:sz w:val="24"/>
          <w:szCs w:val="24"/>
        </w:rPr>
        <w:t>.</w:t>
      </w:r>
    </w:p>
    <w:sdt>
      <w:sdtPr>
        <w:rPr>
          <w:b w:val="0"/>
          <w:bCs w:val="0"/>
          <w:color w:val="auto"/>
          <w:sz w:val="22"/>
          <w:szCs w:val="22"/>
          <w:lang w:val="en-GB"/>
        </w:rPr>
        <w:id w:val="1028836665"/>
        <w:docPartObj>
          <w:docPartGallery w:val="Table of Contents"/>
          <w:docPartUnique/>
        </w:docPartObj>
      </w:sdtPr>
      <w:sdtEndPr>
        <w:rPr>
          <w:noProof/>
        </w:rPr>
      </w:sdtEndPr>
      <w:sdtContent>
        <w:p w14:paraId="2FE350A1" w14:textId="656995EC" w:rsidR="00007381" w:rsidRDefault="00007381">
          <w:pPr>
            <w:pStyle w:val="TOCHeading"/>
          </w:pPr>
          <w:r>
            <w:t>Contents</w:t>
          </w:r>
        </w:p>
        <w:p w14:paraId="6D494FC5" w14:textId="04F4252A" w:rsidR="00B50C11" w:rsidRPr="00F77BAA" w:rsidRDefault="00B50C11">
          <w:pPr>
            <w:pStyle w:val="TOC1"/>
            <w:tabs>
              <w:tab w:val="right" w:leader="underscore" w:pos="15388"/>
            </w:tabs>
            <w:rPr>
              <w:rFonts w:eastAsiaTheme="minorEastAsia" w:cstheme="minorBidi"/>
              <w:b w:val="0"/>
              <w:bCs w:val="0"/>
              <w:noProof/>
              <w:sz w:val="22"/>
              <w:szCs w:val="22"/>
              <w:lang w:eastAsia="en-GB"/>
            </w:rPr>
          </w:pPr>
          <w:r w:rsidRPr="00F77BAA">
            <w:rPr>
              <w:sz w:val="22"/>
              <w:szCs w:val="22"/>
            </w:rPr>
            <w:fldChar w:fldCharType="begin"/>
          </w:r>
          <w:r w:rsidRPr="00F77BAA">
            <w:rPr>
              <w:sz w:val="22"/>
              <w:szCs w:val="22"/>
            </w:rPr>
            <w:instrText xml:space="preserve"> TOC \o "1-1" \h \z \u </w:instrText>
          </w:r>
          <w:r w:rsidRPr="00F77BAA">
            <w:rPr>
              <w:sz w:val="22"/>
              <w:szCs w:val="22"/>
            </w:rPr>
            <w:fldChar w:fldCharType="separate"/>
          </w:r>
          <w:hyperlink w:anchor="_Toc144735736" w:history="1">
            <w:r w:rsidRPr="00F77BAA">
              <w:rPr>
                <w:rStyle w:val="Hyperlink"/>
                <w:noProof/>
                <w:sz w:val="22"/>
                <w:szCs w:val="22"/>
              </w:rPr>
              <w:t>Asylum Updates</w:t>
            </w:r>
            <w:r w:rsidRPr="00F77BAA">
              <w:rPr>
                <w:noProof/>
                <w:webHidden/>
                <w:sz w:val="22"/>
                <w:szCs w:val="22"/>
              </w:rPr>
              <w:tab/>
            </w:r>
            <w:r w:rsidRPr="00F77BAA">
              <w:rPr>
                <w:noProof/>
                <w:webHidden/>
                <w:sz w:val="22"/>
                <w:szCs w:val="22"/>
              </w:rPr>
              <w:fldChar w:fldCharType="begin"/>
            </w:r>
            <w:r w:rsidRPr="00F77BAA">
              <w:rPr>
                <w:noProof/>
                <w:webHidden/>
                <w:sz w:val="22"/>
                <w:szCs w:val="22"/>
              </w:rPr>
              <w:instrText xml:space="preserve"> PAGEREF _Toc144735736 \h </w:instrText>
            </w:r>
            <w:r w:rsidRPr="00F77BAA">
              <w:rPr>
                <w:noProof/>
                <w:webHidden/>
                <w:sz w:val="22"/>
                <w:szCs w:val="22"/>
              </w:rPr>
            </w:r>
            <w:r w:rsidRPr="00F77BAA">
              <w:rPr>
                <w:noProof/>
                <w:webHidden/>
                <w:sz w:val="22"/>
                <w:szCs w:val="22"/>
              </w:rPr>
              <w:fldChar w:fldCharType="separate"/>
            </w:r>
            <w:r w:rsidR="00AA3E66">
              <w:rPr>
                <w:noProof/>
                <w:webHidden/>
                <w:sz w:val="22"/>
                <w:szCs w:val="22"/>
              </w:rPr>
              <w:t>2</w:t>
            </w:r>
            <w:r w:rsidRPr="00F77BAA">
              <w:rPr>
                <w:noProof/>
                <w:webHidden/>
                <w:sz w:val="22"/>
                <w:szCs w:val="22"/>
              </w:rPr>
              <w:fldChar w:fldCharType="end"/>
            </w:r>
          </w:hyperlink>
        </w:p>
        <w:p w14:paraId="308634F3" w14:textId="7D671C18" w:rsidR="00B50C11" w:rsidRPr="00F77BAA" w:rsidRDefault="00AA3E66">
          <w:pPr>
            <w:pStyle w:val="TOC1"/>
            <w:tabs>
              <w:tab w:val="right" w:leader="underscore" w:pos="15388"/>
            </w:tabs>
            <w:rPr>
              <w:rFonts w:eastAsiaTheme="minorEastAsia" w:cstheme="minorBidi"/>
              <w:b w:val="0"/>
              <w:bCs w:val="0"/>
              <w:noProof/>
              <w:sz w:val="22"/>
              <w:szCs w:val="22"/>
              <w:lang w:eastAsia="en-GB"/>
            </w:rPr>
          </w:pPr>
          <w:hyperlink w:anchor="_Toc144735737" w:history="1">
            <w:r w:rsidR="00B50C11" w:rsidRPr="00F77BAA">
              <w:rPr>
                <w:rStyle w:val="Hyperlink"/>
                <w:noProof/>
                <w:sz w:val="22"/>
                <w:szCs w:val="22"/>
              </w:rPr>
              <w:t>Asylum – Home Office Statistics</w:t>
            </w:r>
            <w:r w:rsidR="00B50C11" w:rsidRPr="00F77BAA">
              <w:rPr>
                <w:noProof/>
                <w:webHidden/>
                <w:sz w:val="22"/>
                <w:szCs w:val="22"/>
              </w:rPr>
              <w:tab/>
            </w:r>
            <w:r w:rsidR="00B50C11" w:rsidRPr="00F77BAA">
              <w:rPr>
                <w:noProof/>
                <w:webHidden/>
                <w:sz w:val="22"/>
                <w:szCs w:val="22"/>
              </w:rPr>
              <w:fldChar w:fldCharType="begin"/>
            </w:r>
            <w:r w:rsidR="00B50C11" w:rsidRPr="00F77BAA">
              <w:rPr>
                <w:noProof/>
                <w:webHidden/>
                <w:sz w:val="22"/>
                <w:szCs w:val="22"/>
              </w:rPr>
              <w:instrText xml:space="preserve"> PAGEREF _Toc144735737 \h </w:instrText>
            </w:r>
            <w:r w:rsidR="00B50C11" w:rsidRPr="00F77BAA">
              <w:rPr>
                <w:noProof/>
                <w:webHidden/>
                <w:sz w:val="22"/>
                <w:szCs w:val="22"/>
              </w:rPr>
            </w:r>
            <w:r w:rsidR="00B50C11" w:rsidRPr="00F77BAA">
              <w:rPr>
                <w:noProof/>
                <w:webHidden/>
                <w:sz w:val="22"/>
                <w:szCs w:val="22"/>
              </w:rPr>
              <w:fldChar w:fldCharType="separate"/>
            </w:r>
            <w:r>
              <w:rPr>
                <w:noProof/>
                <w:webHidden/>
                <w:sz w:val="22"/>
                <w:szCs w:val="22"/>
              </w:rPr>
              <w:t>3</w:t>
            </w:r>
            <w:r w:rsidR="00B50C11" w:rsidRPr="00F77BAA">
              <w:rPr>
                <w:noProof/>
                <w:webHidden/>
                <w:sz w:val="22"/>
                <w:szCs w:val="22"/>
              </w:rPr>
              <w:fldChar w:fldCharType="end"/>
            </w:r>
          </w:hyperlink>
        </w:p>
        <w:p w14:paraId="27AA2160" w14:textId="61050C65" w:rsidR="00B50C11" w:rsidRPr="00F77BAA" w:rsidRDefault="00AA3E66">
          <w:pPr>
            <w:pStyle w:val="TOC1"/>
            <w:tabs>
              <w:tab w:val="right" w:leader="underscore" w:pos="15388"/>
            </w:tabs>
            <w:rPr>
              <w:rFonts w:eastAsiaTheme="minorEastAsia" w:cstheme="minorBidi"/>
              <w:b w:val="0"/>
              <w:bCs w:val="0"/>
              <w:noProof/>
              <w:sz w:val="22"/>
              <w:szCs w:val="22"/>
              <w:lang w:eastAsia="en-GB"/>
            </w:rPr>
          </w:pPr>
          <w:hyperlink w:anchor="_Toc144735738" w:history="1">
            <w:r w:rsidR="00B50C11" w:rsidRPr="00F77BAA">
              <w:rPr>
                <w:rStyle w:val="Hyperlink"/>
                <w:noProof/>
                <w:sz w:val="22"/>
                <w:szCs w:val="22"/>
              </w:rPr>
              <w:t>Migrant Health Information</w:t>
            </w:r>
            <w:r w:rsidR="00B50C11" w:rsidRPr="00F77BAA">
              <w:rPr>
                <w:noProof/>
                <w:webHidden/>
                <w:sz w:val="22"/>
                <w:szCs w:val="22"/>
              </w:rPr>
              <w:tab/>
            </w:r>
            <w:r w:rsidR="00B50C11" w:rsidRPr="00F77BAA">
              <w:rPr>
                <w:noProof/>
                <w:webHidden/>
                <w:sz w:val="22"/>
                <w:szCs w:val="22"/>
              </w:rPr>
              <w:fldChar w:fldCharType="begin"/>
            </w:r>
            <w:r w:rsidR="00B50C11" w:rsidRPr="00F77BAA">
              <w:rPr>
                <w:noProof/>
                <w:webHidden/>
                <w:sz w:val="22"/>
                <w:szCs w:val="22"/>
              </w:rPr>
              <w:instrText xml:space="preserve"> PAGEREF _Toc144735738 \h </w:instrText>
            </w:r>
            <w:r w:rsidR="00B50C11" w:rsidRPr="00F77BAA">
              <w:rPr>
                <w:noProof/>
                <w:webHidden/>
                <w:sz w:val="22"/>
                <w:szCs w:val="22"/>
              </w:rPr>
            </w:r>
            <w:r w:rsidR="00B50C11" w:rsidRPr="00F77BAA">
              <w:rPr>
                <w:noProof/>
                <w:webHidden/>
                <w:sz w:val="22"/>
                <w:szCs w:val="22"/>
              </w:rPr>
              <w:fldChar w:fldCharType="separate"/>
            </w:r>
            <w:r>
              <w:rPr>
                <w:noProof/>
                <w:webHidden/>
                <w:sz w:val="22"/>
                <w:szCs w:val="22"/>
              </w:rPr>
              <w:t>3</w:t>
            </w:r>
            <w:r w:rsidR="00B50C11" w:rsidRPr="00F77BAA">
              <w:rPr>
                <w:noProof/>
                <w:webHidden/>
                <w:sz w:val="22"/>
                <w:szCs w:val="22"/>
              </w:rPr>
              <w:fldChar w:fldCharType="end"/>
            </w:r>
          </w:hyperlink>
        </w:p>
        <w:p w14:paraId="44CF2436" w14:textId="77D39C13" w:rsidR="00B50C11" w:rsidRPr="00F77BAA" w:rsidRDefault="00AA3E66">
          <w:pPr>
            <w:pStyle w:val="TOC1"/>
            <w:tabs>
              <w:tab w:val="right" w:leader="underscore" w:pos="15388"/>
            </w:tabs>
            <w:rPr>
              <w:rFonts w:eastAsiaTheme="minorEastAsia" w:cstheme="minorBidi"/>
              <w:b w:val="0"/>
              <w:bCs w:val="0"/>
              <w:noProof/>
              <w:sz w:val="22"/>
              <w:szCs w:val="22"/>
              <w:lang w:eastAsia="en-GB"/>
            </w:rPr>
          </w:pPr>
          <w:hyperlink w:anchor="_Toc144735739" w:history="1">
            <w:r w:rsidR="00B50C11" w:rsidRPr="00F77BAA">
              <w:rPr>
                <w:rStyle w:val="Hyperlink"/>
                <w:noProof/>
                <w:sz w:val="22"/>
                <w:szCs w:val="22"/>
              </w:rPr>
              <w:t>Hong Kong BN(O) Welcome Programme</w:t>
            </w:r>
            <w:r w:rsidR="00B50C11" w:rsidRPr="00F77BAA">
              <w:rPr>
                <w:noProof/>
                <w:webHidden/>
                <w:sz w:val="22"/>
                <w:szCs w:val="22"/>
              </w:rPr>
              <w:tab/>
            </w:r>
            <w:r w:rsidR="00B50C11" w:rsidRPr="00F77BAA">
              <w:rPr>
                <w:noProof/>
                <w:webHidden/>
                <w:sz w:val="22"/>
                <w:szCs w:val="22"/>
              </w:rPr>
              <w:fldChar w:fldCharType="begin"/>
            </w:r>
            <w:r w:rsidR="00B50C11" w:rsidRPr="00F77BAA">
              <w:rPr>
                <w:noProof/>
                <w:webHidden/>
                <w:sz w:val="22"/>
                <w:szCs w:val="22"/>
              </w:rPr>
              <w:instrText xml:space="preserve"> PAGEREF _Toc144735739 \h </w:instrText>
            </w:r>
            <w:r w:rsidR="00B50C11" w:rsidRPr="00F77BAA">
              <w:rPr>
                <w:noProof/>
                <w:webHidden/>
                <w:sz w:val="22"/>
                <w:szCs w:val="22"/>
              </w:rPr>
            </w:r>
            <w:r w:rsidR="00B50C11" w:rsidRPr="00F77BAA">
              <w:rPr>
                <w:noProof/>
                <w:webHidden/>
                <w:sz w:val="22"/>
                <w:szCs w:val="22"/>
              </w:rPr>
              <w:fldChar w:fldCharType="separate"/>
            </w:r>
            <w:r>
              <w:rPr>
                <w:noProof/>
                <w:webHidden/>
                <w:sz w:val="22"/>
                <w:szCs w:val="22"/>
              </w:rPr>
              <w:t>4</w:t>
            </w:r>
            <w:r w:rsidR="00B50C11" w:rsidRPr="00F77BAA">
              <w:rPr>
                <w:noProof/>
                <w:webHidden/>
                <w:sz w:val="22"/>
                <w:szCs w:val="22"/>
              </w:rPr>
              <w:fldChar w:fldCharType="end"/>
            </w:r>
          </w:hyperlink>
        </w:p>
        <w:p w14:paraId="59ACF845" w14:textId="7AA28DD9" w:rsidR="00B50C11" w:rsidRPr="00F77BAA" w:rsidRDefault="00AA3E66">
          <w:pPr>
            <w:pStyle w:val="TOC1"/>
            <w:tabs>
              <w:tab w:val="right" w:leader="underscore" w:pos="15388"/>
            </w:tabs>
            <w:rPr>
              <w:rFonts w:eastAsiaTheme="minorEastAsia" w:cstheme="minorBidi"/>
              <w:b w:val="0"/>
              <w:bCs w:val="0"/>
              <w:noProof/>
              <w:sz w:val="22"/>
              <w:szCs w:val="22"/>
              <w:lang w:eastAsia="en-GB"/>
            </w:rPr>
          </w:pPr>
          <w:hyperlink w:anchor="_Toc144735740" w:history="1">
            <w:r w:rsidR="00B50C11" w:rsidRPr="00F77BAA">
              <w:rPr>
                <w:rStyle w:val="Hyperlink"/>
                <w:noProof/>
                <w:sz w:val="22"/>
                <w:szCs w:val="22"/>
              </w:rPr>
              <w:t>Unaccompanied Asylum Seeking Children (UASC)</w:t>
            </w:r>
            <w:r w:rsidR="00B50C11" w:rsidRPr="00F77BAA">
              <w:rPr>
                <w:noProof/>
                <w:webHidden/>
                <w:sz w:val="22"/>
                <w:szCs w:val="22"/>
              </w:rPr>
              <w:tab/>
            </w:r>
            <w:r w:rsidR="00B50C11" w:rsidRPr="00F77BAA">
              <w:rPr>
                <w:noProof/>
                <w:webHidden/>
                <w:sz w:val="22"/>
                <w:szCs w:val="22"/>
              </w:rPr>
              <w:fldChar w:fldCharType="begin"/>
            </w:r>
            <w:r w:rsidR="00B50C11" w:rsidRPr="00F77BAA">
              <w:rPr>
                <w:noProof/>
                <w:webHidden/>
                <w:sz w:val="22"/>
                <w:szCs w:val="22"/>
              </w:rPr>
              <w:instrText xml:space="preserve"> PAGEREF _Toc144735740 \h </w:instrText>
            </w:r>
            <w:r w:rsidR="00B50C11" w:rsidRPr="00F77BAA">
              <w:rPr>
                <w:noProof/>
                <w:webHidden/>
                <w:sz w:val="22"/>
                <w:szCs w:val="22"/>
              </w:rPr>
            </w:r>
            <w:r w:rsidR="00B50C11" w:rsidRPr="00F77BAA">
              <w:rPr>
                <w:noProof/>
                <w:webHidden/>
                <w:sz w:val="22"/>
                <w:szCs w:val="22"/>
              </w:rPr>
              <w:fldChar w:fldCharType="separate"/>
            </w:r>
            <w:r>
              <w:rPr>
                <w:noProof/>
                <w:webHidden/>
                <w:sz w:val="22"/>
                <w:szCs w:val="22"/>
              </w:rPr>
              <w:t>6</w:t>
            </w:r>
            <w:r w:rsidR="00B50C11" w:rsidRPr="00F77BAA">
              <w:rPr>
                <w:noProof/>
                <w:webHidden/>
                <w:sz w:val="22"/>
                <w:szCs w:val="22"/>
              </w:rPr>
              <w:fldChar w:fldCharType="end"/>
            </w:r>
          </w:hyperlink>
        </w:p>
        <w:p w14:paraId="5BBD41F0" w14:textId="3C0385F3" w:rsidR="00B50C11" w:rsidRPr="00F77BAA" w:rsidRDefault="00AA3E66">
          <w:pPr>
            <w:pStyle w:val="TOC1"/>
            <w:tabs>
              <w:tab w:val="right" w:leader="underscore" w:pos="15388"/>
            </w:tabs>
            <w:rPr>
              <w:rFonts w:eastAsiaTheme="minorEastAsia" w:cstheme="minorBidi"/>
              <w:b w:val="0"/>
              <w:bCs w:val="0"/>
              <w:noProof/>
              <w:sz w:val="22"/>
              <w:szCs w:val="22"/>
              <w:lang w:eastAsia="en-GB"/>
            </w:rPr>
          </w:pPr>
          <w:hyperlink w:anchor="_Toc144735741" w:history="1">
            <w:r w:rsidR="00B50C11" w:rsidRPr="00F77BAA">
              <w:rPr>
                <w:rStyle w:val="Hyperlink"/>
                <w:noProof/>
                <w:sz w:val="22"/>
                <w:szCs w:val="22"/>
              </w:rPr>
              <w:t>No Recourse to Public Funds and Modern Slavery</w:t>
            </w:r>
            <w:r w:rsidR="00B50C11" w:rsidRPr="00F77BAA">
              <w:rPr>
                <w:noProof/>
                <w:webHidden/>
                <w:sz w:val="22"/>
                <w:szCs w:val="22"/>
              </w:rPr>
              <w:tab/>
            </w:r>
            <w:r w:rsidR="00B50C11" w:rsidRPr="00F77BAA">
              <w:rPr>
                <w:noProof/>
                <w:webHidden/>
                <w:sz w:val="22"/>
                <w:szCs w:val="22"/>
              </w:rPr>
              <w:fldChar w:fldCharType="begin"/>
            </w:r>
            <w:r w:rsidR="00B50C11" w:rsidRPr="00F77BAA">
              <w:rPr>
                <w:noProof/>
                <w:webHidden/>
                <w:sz w:val="22"/>
                <w:szCs w:val="22"/>
              </w:rPr>
              <w:instrText xml:space="preserve"> PAGEREF _Toc144735741 \h </w:instrText>
            </w:r>
            <w:r w:rsidR="00B50C11" w:rsidRPr="00F77BAA">
              <w:rPr>
                <w:noProof/>
                <w:webHidden/>
                <w:sz w:val="22"/>
                <w:szCs w:val="22"/>
              </w:rPr>
            </w:r>
            <w:r w:rsidR="00B50C11" w:rsidRPr="00F77BAA">
              <w:rPr>
                <w:noProof/>
                <w:webHidden/>
                <w:sz w:val="22"/>
                <w:szCs w:val="22"/>
              </w:rPr>
              <w:fldChar w:fldCharType="separate"/>
            </w:r>
            <w:r>
              <w:rPr>
                <w:noProof/>
                <w:webHidden/>
                <w:sz w:val="22"/>
                <w:szCs w:val="22"/>
              </w:rPr>
              <w:t>7</w:t>
            </w:r>
            <w:r w:rsidR="00B50C11" w:rsidRPr="00F77BAA">
              <w:rPr>
                <w:noProof/>
                <w:webHidden/>
                <w:sz w:val="22"/>
                <w:szCs w:val="22"/>
              </w:rPr>
              <w:fldChar w:fldCharType="end"/>
            </w:r>
          </w:hyperlink>
        </w:p>
        <w:p w14:paraId="069769FC" w14:textId="3E319B03" w:rsidR="00B50C11" w:rsidRPr="00F77BAA" w:rsidRDefault="00AA3E66">
          <w:pPr>
            <w:pStyle w:val="TOC1"/>
            <w:tabs>
              <w:tab w:val="right" w:leader="underscore" w:pos="15388"/>
            </w:tabs>
            <w:rPr>
              <w:rFonts w:eastAsiaTheme="minorEastAsia" w:cstheme="minorBidi"/>
              <w:b w:val="0"/>
              <w:bCs w:val="0"/>
              <w:noProof/>
              <w:sz w:val="22"/>
              <w:szCs w:val="22"/>
              <w:lang w:eastAsia="en-GB"/>
            </w:rPr>
          </w:pPr>
          <w:hyperlink w:anchor="_Toc144735742" w:history="1">
            <w:r w:rsidR="00B50C11" w:rsidRPr="00F77BAA">
              <w:rPr>
                <w:rStyle w:val="Hyperlink"/>
                <w:noProof/>
                <w:sz w:val="22"/>
                <w:szCs w:val="22"/>
              </w:rPr>
              <w:t>Homes for Ukraine</w:t>
            </w:r>
            <w:r w:rsidR="00B50C11" w:rsidRPr="00F77BAA">
              <w:rPr>
                <w:noProof/>
                <w:webHidden/>
                <w:sz w:val="22"/>
                <w:szCs w:val="22"/>
              </w:rPr>
              <w:tab/>
            </w:r>
            <w:r w:rsidR="00B50C11" w:rsidRPr="00F77BAA">
              <w:rPr>
                <w:noProof/>
                <w:webHidden/>
                <w:sz w:val="22"/>
                <w:szCs w:val="22"/>
              </w:rPr>
              <w:fldChar w:fldCharType="begin"/>
            </w:r>
            <w:r w:rsidR="00B50C11" w:rsidRPr="00F77BAA">
              <w:rPr>
                <w:noProof/>
                <w:webHidden/>
                <w:sz w:val="22"/>
                <w:szCs w:val="22"/>
              </w:rPr>
              <w:instrText xml:space="preserve"> PAGEREF _Toc144735742 \h </w:instrText>
            </w:r>
            <w:r w:rsidR="00B50C11" w:rsidRPr="00F77BAA">
              <w:rPr>
                <w:noProof/>
                <w:webHidden/>
                <w:sz w:val="22"/>
                <w:szCs w:val="22"/>
              </w:rPr>
            </w:r>
            <w:r w:rsidR="00B50C11" w:rsidRPr="00F77BAA">
              <w:rPr>
                <w:noProof/>
                <w:webHidden/>
                <w:sz w:val="22"/>
                <w:szCs w:val="22"/>
              </w:rPr>
              <w:fldChar w:fldCharType="separate"/>
            </w:r>
            <w:r>
              <w:rPr>
                <w:noProof/>
                <w:webHidden/>
                <w:sz w:val="22"/>
                <w:szCs w:val="22"/>
              </w:rPr>
              <w:t>8</w:t>
            </w:r>
            <w:r w:rsidR="00B50C11" w:rsidRPr="00F77BAA">
              <w:rPr>
                <w:noProof/>
                <w:webHidden/>
                <w:sz w:val="22"/>
                <w:szCs w:val="22"/>
              </w:rPr>
              <w:fldChar w:fldCharType="end"/>
            </w:r>
          </w:hyperlink>
        </w:p>
        <w:p w14:paraId="79C99B32" w14:textId="00B79642" w:rsidR="00B50C11" w:rsidRPr="00F77BAA" w:rsidRDefault="00AA3E66">
          <w:pPr>
            <w:pStyle w:val="TOC1"/>
            <w:tabs>
              <w:tab w:val="right" w:leader="underscore" w:pos="15388"/>
            </w:tabs>
            <w:rPr>
              <w:rFonts w:eastAsiaTheme="minorEastAsia" w:cstheme="minorBidi"/>
              <w:b w:val="0"/>
              <w:bCs w:val="0"/>
              <w:noProof/>
              <w:sz w:val="22"/>
              <w:szCs w:val="22"/>
              <w:lang w:eastAsia="en-GB"/>
            </w:rPr>
          </w:pPr>
          <w:hyperlink w:anchor="_Toc144735743" w:history="1">
            <w:r w:rsidR="00B50C11" w:rsidRPr="00F77BAA">
              <w:rPr>
                <w:rStyle w:val="Hyperlink"/>
                <w:noProof/>
                <w:sz w:val="22"/>
                <w:szCs w:val="22"/>
              </w:rPr>
              <w:t>Maternity Grants for Afghans &amp; Ukrainians</w:t>
            </w:r>
            <w:r w:rsidR="00B50C11" w:rsidRPr="00F77BAA">
              <w:rPr>
                <w:noProof/>
                <w:webHidden/>
                <w:sz w:val="22"/>
                <w:szCs w:val="22"/>
              </w:rPr>
              <w:tab/>
            </w:r>
            <w:r w:rsidR="00B50C11" w:rsidRPr="00F77BAA">
              <w:rPr>
                <w:noProof/>
                <w:webHidden/>
                <w:sz w:val="22"/>
                <w:szCs w:val="22"/>
              </w:rPr>
              <w:fldChar w:fldCharType="begin"/>
            </w:r>
            <w:r w:rsidR="00B50C11" w:rsidRPr="00F77BAA">
              <w:rPr>
                <w:noProof/>
                <w:webHidden/>
                <w:sz w:val="22"/>
                <w:szCs w:val="22"/>
              </w:rPr>
              <w:instrText xml:space="preserve"> PAGEREF _Toc144735743 \h </w:instrText>
            </w:r>
            <w:r w:rsidR="00B50C11" w:rsidRPr="00F77BAA">
              <w:rPr>
                <w:noProof/>
                <w:webHidden/>
                <w:sz w:val="22"/>
                <w:szCs w:val="22"/>
              </w:rPr>
            </w:r>
            <w:r w:rsidR="00B50C11" w:rsidRPr="00F77BAA">
              <w:rPr>
                <w:noProof/>
                <w:webHidden/>
                <w:sz w:val="22"/>
                <w:szCs w:val="22"/>
              </w:rPr>
              <w:fldChar w:fldCharType="separate"/>
            </w:r>
            <w:r>
              <w:rPr>
                <w:noProof/>
                <w:webHidden/>
                <w:sz w:val="22"/>
                <w:szCs w:val="22"/>
              </w:rPr>
              <w:t>8</w:t>
            </w:r>
            <w:r w:rsidR="00B50C11" w:rsidRPr="00F77BAA">
              <w:rPr>
                <w:noProof/>
                <w:webHidden/>
                <w:sz w:val="22"/>
                <w:szCs w:val="22"/>
              </w:rPr>
              <w:fldChar w:fldCharType="end"/>
            </w:r>
          </w:hyperlink>
        </w:p>
        <w:p w14:paraId="4653C546" w14:textId="51ED45D0" w:rsidR="00B50C11" w:rsidRPr="00F77BAA" w:rsidRDefault="00AA3E66">
          <w:pPr>
            <w:pStyle w:val="TOC1"/>
            <w:tabs>
              <w:tab w:val="right" w:leader="underscore" w:pos="15388"/>
            </w:tabs>
            <w:rPr>
              <w:rFonts w:eastAsiaTheme="minorEastAsia" w:cstheme="minorBidi"/>
              <w:b w:val="0"/>
              <w:bCs w:val="0"/>
              <w:noProof/>
              <w:sz w:val="22"/>
              <w:szCs w:val="22"/>
              <w:lang w:eastAsia="en-GB"/>
            </w:rPr>
          </w:pPr>
          <w:hyperlink w:anchor="_Toc144735744" w:history="1">
            <w:r w:rsidR="00B50C11" w:rsidRPr="00F77BAA">
              <w:rPr>
                <w:rStyle w:val="Hyperlink"/>
                <w:noProof/>
                <w:sz w:val="22"/>
                <w:szCs w:val="22"/>
              </w:rPr>
              <w:t>Afghan Resettlement and Relocation Schemes</w:t>
            </w:r>
            <w:r w:rsidR="00B50C11" w:rsidRPr="00F77BAA">
              <w:rPr>
                <w:noProof/>
                <w:webHidden/>
                <w:sz w:val="22"/>
                <w:szCs w:val="22"/>
              </w:rPr>
              <w:tab/>
            </w:r>
            <w:r w:rsidR="00B50C11" w:rsidRPr="00F77BAA">
              <w:rPr>
                <w:noProof/>
                <w:webHidden/>
                <w:sz w:val="22"/>
                <w:szCs w:val="22"/>
              </w:rPr>
              <w:fldChar w:fldCharType="begin"/>
            </w:r>
            <w:r w:rsidR="00B50C11" w:rsidRPr="00F77BAA">
              <w:rPr>
                <w:noProof/>
                <w:webHidden/>
                <w:sz w:val="22"/>
                <w:szCs w:val="22"/>
              </w:rPr>
              <w:instrText xml:space="preserve"> PAGEREF _Toc144735744 \h </w:instrText>
            </w:r>
            <w:r w:rsidR="00B50C11" w:rsidRPr="00F77BAA">
              <w:rPr>
                <w:noProof/>
                <w:webHidden/>
                <w:sz w:val="22"/>
                <w:szCs w:val="22"/>
              </w:rPr>
            </w:r>
            <w:r w:rsidR="00B50C11" w:rsidRPr="00F77BAA">
              <w:rPr>
                <w:noProof/>
                <w:webHidden/>
                <w:sz w:val="22"/>
                <w:szCs w:val="22"/>
              </w:rPr>
              <w:fldChar w:fldCharType="separate"/>
            </w:r>
            <w:r>
              <w:rPr>
                <w:noProof/>
                <w:webHidden/>
                <w:sz w:val="22"/>
                <w:szCs w:val="22"/>
              </w:rPr>
              <w:t>9</w:t>
            </w:r>
            <w:r w:rsidR="00B50C11" w:rsidRPr="00F77BAA">
              <w:rPr>
                <w:noProof/>
                <w:webHidden/>
                <w:sz w:val="22"/>
                <w:szCs w:val="22"/>
              </w:rPr>
              <w:fldChar w:fldCharType="end"/>
            </w:r>
          </w:hyperlink>
        </w:p>
        <w:p w14:paraId="16C3EEDE" w14:textId="7C15DA92" w:rsidR="00B50C11" w:rsidRPr="00F77BAA" w:rsidRDefault="00AA3E66">
          <w:pPr>
            <w:pStyle w:val="TOC1"/>
            <w:tabs>
              <w:tab w:val="right" w:leader="underscore" w:pos="15388"/>
            </w:tabs>
            <w:rPr>
              <w:rFonts w:eastAsiaTheme="minorEastAsia" w:cstheme="minorBidi"/>
              <w:b w:val="0"/>
              <w:bCs w:val="0"/>
              <w:noProof/>
              <w:sz w:val="22"/>
              <w:szCs w:val="22"/>
              <w:lang w:eastAsia="en-GB"/>
            </w:rPr>
          </w:pPr>
          <w:hyperlink w:anchor="_Toc144735745" w:history="1">
            <w:r w:rsidR="00B50C11" w:rsidRPr="00F77BAA">
              <w:rPr>
                <w:rStyle w:val="Hyperlink"/>
                <w:noProof/>
                <w:sz w:val="22"/>
                <w:szCs w:val="22"/>
              </w:rPr>
              <w:t>ESOL &amp; Employability</w:t>
            </w:r>
            <w:r w:rsidR="00B50C11" w:rsidRPr="00F77BAA">
              <w:rPr>
                <w:noProof/>
                <w:webHidden/>
                <w:sz w:val="22"/>
                <w:szCs w:val="22"/>
              </w:rPr>
              <w:tab/>
            </w:r>
            <w:r w:rsidR="00B50C11" w:rsidRPr="00F77BAA">
              <w:rPr>
                <w:noProof/>
                <w:webHidden/>
                <w:sz w:val="22"/>
                <w:szCs w:val="22"/>
              </w:rPr>
              <w:fldChar w:fldCharType="begin"/>
            </w:r>
            <w:r w:rsidR="00B50C11" w:rsidRPr="00F77BAA">
              <w:rPr>
                <w:noProof/>
                <w:webHidden/>
                <w:sz w:val="22"/>
                <w:szCs w:val="22"/>
              </w:rPr>
              <w:instrText xml:space="preserve"> PAGEREF _Toc144735745 \h </w:instrText>
            </w:r>
            <w:r w:rsidR="00B50C11" w:rsidRPr="00F77BAA">
              <w:rPr>
                <w:noProof/>
                <w:webHidden/>
                <w:sz w:val="22"/>
                <w:szCs w:val="22"/>
              </w:rPr>
            </w:r>
            <w:r w:rsidR="00B50C11" w:rsidRPr="00F77BAA">
              <w:rPr>
                <w:noProof/>
                <w:webHidden/>
                <w:sz w:val="22"/>
                <w:szCs w:val="22"/>
              </w:rPr>
              <w:fldChar w:fldCharType="separate"/>
            </w:r>
            <w:r>
              <w:rPr>
                <w:noProof/>
                <w:webHidden/>
                <w:sz w:val="22"/>
                <w:szCs w:val="22"/>
              </w:rPr>
              <w:t>9</w:t>
            </w:r>
            <w:r w:rsidR="00B50C11" w:rsidRPr="00F77BAA">
              <w:rPr>
                <w:noProof/>
                <w:webHidden/>
                <w:sz w:val="22"/>
                <w:szCs w:val="22"/>
              </w:rPr>
              <w:fldChar w:fldCharType="end"/>
            </w:r>
          </w:hyperlink>
        </w:p>
        <w:p w14:paraId="75AF655B" w14:textId="56E09EB0" w:rsidR="00B50C11" w:rsidRPr="00F77BAA" w:rsidRDefault="00AA3E66">
          <w:pPr>
            <w:pStyle w:val="TOC1"/>
            <w:tabs>
              <w:tab w:val="right" w:leader="underscore" w:pos="15388"/>
            </w:tabs>
            <w:rPr>
              <w:rFonts w:eastAsiaTheme="minorEastAsia" w:cstheme="minorBidi"/>
              <w:b w:val="0"/>
              <w:bCs w:val="0"/>
              <w:noProof/>
              <w:sz w:val="22"/>
              <w:szCs w:val="22"/>
              <w:lang w:eastAsia="en-GB"/>
            </w:rPr>
          </w:pPr>
          <w:hyperlink w:anchor="_Toc144735746" w:history="1">
            <w:r w:rsidR="00B50C11" w:rsidRPr="00F77BAA">
              <w:rPr>
                <w:rStyle w:val="Hyperlink"/>
                <w:noProof/>
                <w:sz w:val="22"/>
                <w:szCs w:val="22"/>
              </w:rPr>
              <w:t>Refugee Employability Programme (REP)</w:t>
            </w:r>
            <w:r w:rsidR="00B50C11" w:rsidRPr="00F77BAA">
              <w:rPr>
                <w:noProof/>
                <w:webHidden/>
                <w:sz w:val="22"/>
                <w:szCs w:val="22"/>
              </w:rPr>
              <w:tab/>
            </w:r>
            <w:r w:rsidR="00B50C11" w:rsidRPr="00F77BAA">
              <w:rPr>
                <w:noProof/>
                <w:webHidden/>
                <w:sz w:val="22"/>
                <w:szCs w:val="22"/>
              </w:rPr>
              <w:fldChar w:fldCharType="begin"/>
            </w:r>
            <w:r w:rsidR="00B50C11" w:rsidRPr="00F77BAA">
              <w:rPr>
                <w:noProof/>
                <w:webHidden/>
                <w:sz w:val="22"/>
                <w:szCs w:val="22"/>
              </w:rPr>
              <w:instrText xml:space="preserve"> PAGEREF _Toc144735746 \h </w:instrText>
            </w:r>
            <w:r w:rsidR="00B50C11" w:rsidRPr="00F77BAA">
              <w:rPr>
                <w:noProof/>
                <w:webHidden/>
                <w:sz w:val="22"/>
                <w:szCs w:val="22"/>
              </w:rPr>
            </w:r>
            <w:r w:rsidR="00B50C11" w:rsidRPr="00F77BAA">
              <w:rPr>
                <w:noProof/>
                <w:webHidden/>
                <w:sz w:val="22"/>
                <w:szCs w:val="22"/>
              </w:rPr>
              <w:fldChar w:fldCharType="separate"/>
            </w:r>
            <w:r>
              <w:rPr>
                <w:noProof/>
                <w:webHidden/>
                <w:sz w:val="22"/>
                <w:szCs w:val="22"/>
              </w:rPr>
              <w:t>11</w:t>
            </w:r>
            <w:r w:rsidR="00B50C11" w:rsidRPr="00F77BAA">
              <w:rPr>
                <w:noProof/>
                <w:webHidden/>
                <w:sz w:val="22"/>
                <w:szCs w:val="22"/>
              </w:rPr>
              <w:fldChar w:fldCharType="end"/>
            </w:r>
          </w:hyperlink>
        </w:p>
        <w:p w14:paraId="64D0426D" w14:textId="3791EA96" w:rsidR="00B50C11" w:rsidRPr="00F77BAA" w:rsidRDefault="00AA3E66">
          <w:pPr>
            <w:pStyle w:val="TOC1"/>
            <w:tabs>
              <w:tab w:val="right" w:leader="underscore" w:pos="15388"/>
            </w:tabs>
            <w:rPr>
              <w:rFonts w:eastAsiaTheme="minorEastAsia" w:cstheme="minorBidi"/>
              <w:b w:val="0"/>
              <w:bCs w:val="0"/>
              <w:noProof/>
              <w:sz w:val="22"/>
              <w:szCs w:val="22"/>
              <w:lang w:eastAsia="en-GB"/>
            </w:rPr>
          </w:pPr>
          <w:hyperlink w:anchor="_Toc144735747" w:history="1">
            <w:r w:rsidR="00B50C11" w:rsidRPr="00F77BAA">
              <w:rPr>
                <w:rStyle w:val="Hyperlink"/>
                <w:noProof/>
                <w:sz w:val="22"/>
                <w:szCs w:val="22"/>
              </w:rPr>
              <w:t>North East RISE</w:t>
            </w:r>
            <w:r w:rsidR="00B50C11" w:rsidRPr="00F77BAA">
              <w:rPr>
                <w:noProof/>
                <w:webHidden/>
                <w:sz w:val="22"/>
                <w:szCs w:val="22"/>
              </w:rPr>
              <w:tab/>
            </w:r>
            <w:r w:rsidR="00B50C11" w:rsidRPr="00F77BAA">
              <w:rPr>
                <w:noProof/>
                <w:webHidden/>
                <w:sz w:val="22"/>
                <w:szCs w:val="22"/>
              </w:rPr>
              <w:fldChar w:fldCharType="begin"/>
            </w:r>
            <w:r w:rsidR="00B50C11" w:rsidRPr="00F77BAA">
              <w:rPr>
                <w:noProof/>
                <w:webHidden/>
                <w:sz w:val="22"/>
                <w:szCs w:val="22"/>
              </w:rPr>
              <w:instrText xml:space="preserve"> PAGEREF _Toc144735747 \h </w:instrText>
            </w:r>
            <w:r w:rsidR="00B50C11" w:rsidRPr="00F77BAA">
              <w:rPr>
                <w:noProof/>
                <w:webHidden/>
                <w:sz w:val="22"/>
                <w:szCs w:val="22"/>
              </w:rPr>
            </w:r>
            <w:r w:rsidR="00B50C11" w:rsidRPr="00F77BAA">
              <w:rPr>
                <w:noProof/>
                <w:webHidden/>
                <w:sz w:val="22"/>
                <w:szCs w:val="22"/>
              </w:rPr>
              <w:fldChar w:fldCharType="separate"/>
            </w:r>
            <w:r>
              <w:rPr>
                <w:noProof/>
                <w:webHidden/>
                <w:sz w:val="22"/>
                <w:szCs w:val="22"/>
              </w:rPr>
              <w:t>11</w:t>
            </w:r>
            <w:r w:rsidR="00B50C11" w:rsidRPr="00F77BAA">
              <w:rPr>
                <w:noProof/>
                <w:webHidden/>
                <w:sz w:val="22"/>
                <w:szCs w:val="22"/>
              </w:rPr>
              <w:fldChar w:fldCharType="end"/>
            </w:r>
          </w:hyperlink>
        </w:p>
        <w:p w14:paraId="24913EDE" w14:textId="26B423D0" w:rsidR="00B50C11" w:rsidRPr="00F77BAA" w:rsidRDefault="00AA3E66">
          <w:pPr>
            <w:pStyle w:val="TOC1"/>
            <w:tabs>
              <w:tab w:val="right" w:leader="underscore" w:pos="15388"/>
            </w:tabs>
            <w:rPr>
              <w:rFonts w:eastAsiaTheme="minorEastAsia" w:cstheme="minorBidi"/>
              <w:b w:val="0"/>
              <w:bCs w:val="0"/>
              <w:noProof/>
              <w:sz w:val="22"/>
              <w:szCs w:val="22"/>
              <w:lang w:eastAsia="en-GB"/>
            </w:rPr>
          </w:pPr>
          <w:hyperlink w:anchor="_Toc144735748" w:history="1">
            <w:r w:rsidR="00B50C11" w:rsidRPr="00F77BAA">
              <w:rPr>
                <w:rStyle w:val="Hyperlink"/>
                <w:noProof/>
                <w:sz w:val="22"/>
                <w:szCs w:val="22"/>
              </w:rPr>
              <w:t>Health</w:t>
            </w:r>
            <w:r w:rsidR="00B50C11" w:rsidRPr="00F77BAA">
              <w:rPr>
                <w:noProof/>
                <w:webHidden/>
                <w:sz w:val="22"/>
                <w:szCs w:val="22"/>
              </w:rPr>
              <w:tab/>
            </w:r>
            <w:r w:rsidR="00B50C11" w:rsidRPr="00F77BAA">
              <w:rPr>
                <w:noProof/>
                <w:webHidden/>
                <w:sz w:val="22"/>
                <w:szCs w:val="22"/>
              </w:rPr>
              <w:fldChar w:fldCharType="begin"/>
            </w:r>
            <w:r w:rsidR="00B50C11" w:rsidRPr="00F77BAA">
              <w:rPr>
                <w:noProof/>
                <w:webHidden/>
                <w:sz w:val="22"/>
                <w:szCs w:val="22"/>
              </w:rPr>
              <w:instrText xml:space="preserve"> PAGEREF _Toc144735748 \h </w:instrText>
            </w:r>
            <w:r w:rsidR="00B50C11" w:rsidRPr="00F77BAA">
              <w:rPr>
                <w:noProof/>
                <w:webHidden/>
                <w:sz w:val="22"/>
                <w:szCs w:val="22"/>
              </w:rPr>
            </w:r>
            <w:r w:rsidR="00B50C11" w:rsidRPr="00F77BAA">
              <w:rPr>
                <w:noProof/>
                <w:webHidden/>
                <w:sz w:val="22"/>
                <w:szCs w:val="22"/>
              </w:rPr>
              <w:fldChar w:fldCharType="separate"/>
            </w:r>
            <w:r>
              <w:rPr>
                <w:noProof/>
                <w:webHidden/>
                <w:sz w:val="22"/>
                <w:szCs w:val="22"/>
              </w:rPr>
              <w:t>12</w:t>
            </w:r>
            <w:r w:rsidR="00B50C11" w:rsidRPr="00F77BAA">
              <w:rPr>
                <w:noProof/>
                <w:webHidden/>
                <w:sz w:val="22"/>
                <w:szCs w:val="22"/>
              </w:rPr>
              <w:fldChar w:fldCharType="end"/>
            </w:r>
          </w:hyperlink>
        </w:p>
        <w:p w14:paraId="73259A5F" w14:textId="00F08F2A" w:rsidR="00B50C11" w:rsidRPr="00F77BAA" w:rsidRDefault="00AA3E66">
          <w:pPr>
            <w:pStyle w:val="TOC1"/>
            <w:tabs>
              <w:tab w:val="right" w:leader="underscore" w:pos="15388"/>
            </w:tabs>
            <w:rPr>
              <w:rFonts w:eastAsiaTheme="minorEastAsia" w:cstheme="minorBidi"/>
              <w:b w:val="0"/>
              <w:bCs w:val="0"/>
              <w:noProof/>
              <w:sz w:val="22"/>
              <w:szCs w:val="22"/>
              <w:lang w:eastAsia="en-GB"/>
            </w:rPr>
          </w:pPr>
          <w:hyperlink w:anchor="_Toc144735749" w:history="1">
            <w:r w:rsidR="00B50C11" w:rsidRPr="00F77BAA">
              <w:rPr>
                <w:rStyle w:val="Hyperlink"/>
                <w:noProof/>
                <w:sz w:val="22"/>
                <w:szCs w:val="22"/>
              </w:rPr>
              <w:t>Illegal Migration Act 2023</w:t>
            </w:r>
            <w:r w:rsidR="00B50C11" w:rsidRPr="00F77BAA">
              <w:rPr>
                <w:noProof/>
                <w:webHidden/>
                <w:sz w:val="22"/>
                <w:szCs w:val="22"/>
              </w:rPr>
              <w:tab/>
            </w:r>
            <w:r w:rsidR="00B50C11" w:rsidRPr="00F77BAA">
              <w:rPr>
                <w:noProof/>
                <w:webHidden/>
                <w:sz w:val="22"/>
                <w:szCs w:val="22"/>
              </w:rPr>
              <w:fldChar w:fldCharType="begin"/>
            </w:r>
            <w:r w:rsidR="00B50C11" w:rsidRPr="00F77BAA">
              <w:rPr>
                <w:noProof/>
                <w:webHidden/>
                <w:sz w:val="22"/>
                <w:szCs w:val="22"/>
              </w:rPr>
              <w:instrText xml:space="preserve"> PAGEREF _Toc144735749 \h </w:instrText>
            </w:r>
            <w:r w:rsidR="00B50C11" w:rsidRPr="00F77BAA">
              <w:rPr>
                <w:noProof/>
                <w:webHidden/>
                <w:sz w:val="22"/>
                <w:szCs w:val="22"/>
              </w:rPr>
            </w:r>
            <w:r w:rsidR="00B50C11" w:rsidRPr="00F77BAA">
              <w:rPr>
                <w:noProof/>
                <w:webHidden/>
                <w:sz w:val="22"/>
                <w:szCs w:val="22"/>
              </w:rPr>
              <w:fldChar w:fldCharType="separate"/>
            </w:r>
            <w:r>
              <w:rPr>
                <w:noProof/>
                <w:webHidden/>
                <w:sz w:val="22"/>
                <w:szCs w:val="22"/>
              </w:rPr>
              <w:t>13</w:t>
            </w:r>
            <w:r w:rsidR="00B50C11" w:rsidRPr="00F77BAA">
              <w:rPr>
                <w:noProof/>
                <w:webHidden/>
                <w:sz w:val="22"/>
                <w:szCs w:val="22"/>
              </w:rPr>
              <w:fldChar w:fldCharType="end"/>
            </w:r>
          </w:hyperlink>
        </w:p>
        <w:p w14:paraId="04A0128C" w14:textId="48875E5E" w:rsidR="00B50C11" w:rsidRPr="00F77BAA" w:rsidRDefault="00AA3E66">
          <w:pPr>
            <w:pStyle w:val="TOC1"/>
            <w:tabs>
              <w:tab w:val="right" w:leader="underscore" w:pos="15388"/>
            </w:tabs>
            <w:rPr>
              <w:rFonts w:eastAsiaTheme="minorEastAsia" w:cstheme="minorBidi"/>
              <w:b w:val="0"/>
              <w:bCs w:val="0"/>
              <w:noProof/>
              <w:sz w:val="22"/>
              <w:szCs w:val="22"/>
              <w:lang w:eastAsia="en-GB"/>
            </w:rPr>
          </w:pPr>
          <w:hyperlink w:anchor="_Toc144735750" w:history="1">
            <w:r w:rsidR="00B50C11" w:rsidRPr="00F77BAA">
              <w:rPr>
                <w:rStyle w:val="Hyperlink"/>
                <w:noProof/>
                <w:sz w:val="22"/>
                <w:szCs w:val="22"/>
              </w:rPr>
              <w:t>Migrant Help Update</w:t>
            </w:r>
            <w:r w:rsidR="00B50C11" w:rsidRPr="00F77BAA">
              <w:rPr>
                <w:noProof/>
                <w:webHidden/>
                <w:sz w:val="22"/>
                <w:szCs w:val="22"/>
              </w:rPr>
              <w:tab/>
            </w:r>
            <w:r w:rsidR="00B50C11" w:rsidRPr="00F77BAA">
              <w:rPr>
                <w:noProof/>
                <w:webHidden/>
                <w:sz w:val="22"/>
                <w:szCs w:val="22"/>
              </w:rPr>
              <w:fldChar w:fldCharType="begin"/>
            </w:r>
            <w:r w:rsidR="00B50C11" w:rsidRPr="00F77BAA">
              <w:rPr>
                <w:noProof/>
                <w:webHidden/>
                <w:sz w:val="22"/>
                <w:szCs w:val="22"/>
              </w:rPr>
              <w:instrText xml:space="preserve"> PAGEREF _Toc144735750 \h </w:instrText>
            </w:r>
            <w:r w:rsidR="00B50C11" w:rsidRPr="00F77BAA">
              <w:rPr>
                <w:noProof/>
                <w:webHidden/>
                <w:sz w:val="22"/>
                <w:szCs w:val="22"/>
              </w:rPr>
            </w:r>
            <w:r w:rsidR="00B50C11" w:rsidRPr="00F77BAA">
              <w:rPr>
                <w:noProof/>
                <w:webHidden/>
                <w:sz w:val="22"/>
                <w:szCs w:val="22"/>
              </w:rPr>
              <w:fldChar w:fldCharType="separate"/>
            </w:r>
            <w:r>
              <w:rPr>
                <w:noProof/>
                <w:webHidden/>
                <w:sz w:val="22"/>
                <w:szCs w:val="22"/>
              </w:rPr>
              <w:t>13</w:t>
            </w:r>
            <w:r w:rsidR="00B50C11" w:rsidRPr="00F77BAA">
              <w:rPr>
                <w:noProof/>
                <w:webHidden/>
                <w:sz w:val="22"/>
                <w:szCs w:val="22"/>
              </w:rPr>
              <w:fldChar w:fldCharType="end"/>
            </w:r>
          </w:hyperlink>
        </w:p>
        <w:p w14:paraId="1FEBF4FA" w14:textId="77777777" w:rsidR="00F77BAA" w:rsidRDefault="00F77BAA" w:rsidP="007B1BDE">
          <w:pPr>
            <w:rPr>
              <w:rFonts w:cstheme="minorHAnsi"/>
              <w:noProof/>
            </w:rPr>
          </w:pPr>
        </w:p>
        <w:p w14:paraId="0C66AE07" w14:textId="77777777" w:rsidR="00F82132" w:rsidRDefault="00B50C11" w:rsidP="007B1BDE">
          <w:pPr>
            <w:rPr>
              <w:rFonts w:cstheme="minorHAnsi"/>
            </w:rPr>
          </w:pPr>
          <w:r w:rsidRPr="00F77BAA">
            <w:rPr>
              <w:rFonts w:cstheme="minorHAnsi"/>
            </w:rPr>
            <w:fldChar w:fldCharType="end"/>
          </w:r>
        </w:p>
        <w:p w14:paraId="592D7221" w14:textId="77777777" w:rsidR="00F82132" w:rsidRDefault="00F82132" w:rsidP="007B1BDE">
          <w:pPr>
            <w:rPr>
              <w:rFonts w:cstheme="minorHAnsi"/>
            </w:rPr>
          </w:pPr>
        </w:p>
        <w:p w14:paraId="611DEFA2" w14:textId="004000B5" w:rsidR="007B1BDE" w:rsidRPr="00F82132" w:rsidRDefault="00AA3E66" w:rsidP="007B1BDE">
          <w:pPr>
            <w:rPr>
              <w:rFonts w:cstheme="minorHAnsi"/>
            </w:rPr>
          </w:pPr>
        </w:p>
      </w:sdtContent>
    </w:sdt>
    <w:tbl>
      <w:tblPr>
        <w:tblStyle w:val="TableGrid"/>
        <w:tblW w:w="0" w:type="auto"/>
        <w:tblLook w:val="04A0" w:firstRow="1" w:lastRow="0" w:firstColumn="1" w:lastColumn="0" w:noHBand="0" w:noVBand="1"/>
      </w:tblPr>
      <w:tblGrid>
        <w:gridCol w:w="10194"/>
      </w:tblGrid>
      <w:tr w:rsidR="00B2410A" w:rsidRPr="00F77BAA" w14:paraId="50D458A4" w14:textId="77777777" w:rsidTr="00B2410A">
        <w:tc>
          <w:tcPr>
            <w:tcW w:w="15388" w:type="dxa"/>
            <w:shd w:val="clear" w:color="auto" w:fill="009999"/>
          </w:tcPr>
          <w:p w14:paraId="2A4915C1" w14:textId="788EA98D" w:rsidR="00B2410A" w:rsidRPr="00F77BAA" w:rsidRDefault="00B2410A" w:rsidP="00E0112A">
            <w:pPr>
              <w:pStyle w:val="Heading1"/>
              <w:rPr>
                <w:sz w:val="22"/>
                <w:szCs w:val="22"/>
              </w:rPr>
            </w:pPr>
            <w:bookmarkStart w:id="0" w:name="_Toc144735736"/>
            <w:r w:rsidRPr="00F77BAA">
              <w:rPr>
                <w:sz w:val="22"/>
                <w:szCs w:val="22"/>
              </w:rPr>
              <w:lastRenderedPageBreak/>
              <w:t>Asylum Updates</w:t>
            </w:r>
            <w:bookmarkEnd w:id="0"/>
          </w:p>
        </w:tc>
      </w:tr>
      <w:tr w:rsidR="00B2410A" w:rsidRPr="00F77BAA" w14:paraId="6A1E8555" w14:textId="77777777" w:rsidTr="00B2410A">
        <w:tc>
          <w:tcPr>
            <w:tcW w:w="15388" w:type="dxa"/>
          </w:tcPr>
          <w:p w14:paraId="09CC329F" w14:textId="77777777" w:rsidR="00B2410A" w:rsidRPr="00F77BAA" w:rsidRDefault="00B2410A" w:rsidP="00E0112A">
            <w:pPr>
              <w:pStyle w:val="Heading2"/>
              <w:rPr>
                <w:sz w:val="22"/>
                <w:szCs w:val="22"/>
              </w:rPr>
            </w:pPr>
            <w:r w:rsidRPr="00F77BAA">
              <w:rPr>
                <w:sz w:val="22"/>
                <w:szCs w:val="22"/>
              </w:rPr>
              <w:t xml:space="preserve">Streamlined Asylum Process </w:t>
            </w:r>
          </w:p>
          <w:p w14:paraId="79BEBBE0" w14:textId="77777777" w:rsidR="00B2410A" w:rsidRPr="00F77BAA" w:rsidRDefault="00B2410A" w:rsidP="00B2410A">
            <w:pPr>
              <w:rPr>
                <w:rFonts w:cstheme="minorHAnsi"/>
                <w:color w:val="000000" w:themeColor="text1"/>
              </w:rPr>
            </w:pPr>
            <w:r w:rsidRPr="00F77BAA">
              <w:rPr>
                <w:rFonts w:cstheme="minorHAnsi"/>
                <w:color w:val="000000" w:themeColor="text1"/>
              </w:rPr>
              <w:t xml:space="preserve">The Home Office has announced has introduced a Streamlined Asylum Process (SAP) for ‘legacy’ claims from Afghanistan, Eritrea, Libya, Syria, Yemen and more recently Sudan to help clear the initial asylum decision backlog. Decisions will now be made in any accommodation type including hotels and contingency accommodation. The Home Office has also indicated it will be looking at progressing decisions on those claimants from Albania following a mutual agreement to set up a joint migration task force to look at increasing the return of Albanian nationals with a negative decision. </w:t>
            </w:r>
          </w:p>
          <w:p w14:paraId="253A7078" w14:textId="77777777" w:rsidR="00B2410A" w:rsidRPr="00F77BAA" w:rsidRDefault="00B2410A" w:rsidP="00B2410A">
            <w:pPr>
              <w:rPr>
                <w:rFonts w:cstheme="minorHAnsi"/>
                <w:color w:val="000000" w:themeColor="text1"/>
              </w:rPr>
            </w:pPr>
          </w:p>
          <w:p w14:paraId="4DF97B3E" w14:textId="1EFE973D" w:rsidR="00B2410A" w:rsidRPr="00F77BAA" w:rsidRDefault="00B2410A" w:rsidP="00B2410A">
            <w:pPr>
              <w:rPr>
                <w:rFonts w:cstheme="minorHAnsi"/>
              </w:rPr>
            </w:pPr>
            <w:bookmarkStart w:id="1" w:name="_Hlk144664227"/>
            <w:r w:rsidRPr="00F77BAA">
              <w:rPr>
                <w:rFonts w:cstheme="minorHAnsi"/>
              </w:rPr>
              <w:t xml:space="preserve">The SAP </w:t>
            </w:r>
            <w:r w:rsidR="002C2585">
              <w:rPr>
                <w:rFonts w:cstheme="minorHAnsi"/>
              </w:rPr>
              <w:t xml:space="preserve">legacy </w:t>
            </w:r>
            <w:r w:rsidRPr="00F77BAA">
              <w:rPr>
                <w:rFonts w:cstheme="minorHAnsi"/>
              </w:rPr>
              <w:t>only applies to claims made before the Nationality and Borders Act (NBA) came into force on 28 June 2022</w:t>
            </w:r>
            <w:bookmarkEnd w:id="1"/>
            <w:r w:rsidRPr="00F77BAA">
              <w:rPr>
                <w:rFonts w:cstheme="minorHAnsi"/>
              </w:rPr>
              <w:t xml:space="preserve">. The NBA made provision for a differentiated asylum system allowing for two groups to be treated differently depending on the way they arrived and claimed asylum. The SAP </w:t>
            </w:r>
            <w:r w:rsidR="002C2585">
              <w:rPr>
                <w:rFonts w:cstheme="minorHAnsi"/>
              </w:rPr>
              <w:t xml:space="preserve">legacy </w:t>
            </w:r>
            <w:r w:rsidRPr="00F77BAA">
              <w:rPr>
                <w:rFonts w:cstheme="minorHAnsi"/>
              </w:rPr>
              <w:t>looks to address the backlog before these provisions came into effect.   These nationalities have been chosen because claimants have a high grant rate of over 95% during the year to September 2022. Interviews can still be held but this process encourages targeted shorter interviews to improve efficiency.</w:t>
            </w:r>
          </w:p>
          <w:p w14:paraId="76F9D695" w14:textId="77777777" w:rsidR="00B2410A" w:rsidRPr="00F77BAA" w:rsidRDefault="00B2410A" w:rsidP="00B2410A">
            <w:pPr>
              <w:rPr>
                <w:rFonts w:cstheme="minorHAnsi"/>
              </w:rPr>
            </w:pPr>
          </w:p>
          <w:p w14:paraId="69AA02E5" w14:textId="77777777" w:rsidR="00B2410A" w:rsidRPr="00F77BAA" w:rsidRDefault="00B2410A" w:rsidP="00B2410A">
            <w:pPr>
              <w:rPr>
                <w:rFonts w:cstheme="minorHAnsi"/>
              </w:rPr>
            </w:pPr>
            <w:r w:rsidRPr="00F77BAA">
              <w:rPr>
                <w:rFonts w:cstheme="minorHAnsi"/>
              </w:rPr>
              <w:t xml:space="preserve">Claimants have 20 days from the date they receive the questionnaire. If the questionnaire is not returned within this time, they will receive a reminder and have a further 10 days to respond. Claimants can request an extension on a case-by-case basis, with extensions of over 20 days likely to be deemed unreasonable. Where a questionnaire is not returned in the timeframe, the claim may be regarded as withdrawn. </w:t>
            </w:r>
          </w:p>
          <w:p w14:paraId="3A3DF344" w14:textId="77777777" w:rsidR="00B2410A" w:rsidRPr="00F77BAA" w:rsidRDefault="00B2410A" w:rsidP="00B2410A">
            <w:pPr>
              <w:rPr>
                <w:rFonts w:cstheme="minorHAnsi"/>
              </w:rPr>
            </w:pPr>
          </w:p>
          <w:p w14:paraId="75AA5D01" w14:textId="77777777" w:rsidR="00B2410A" w:rsidRPr="00F77BAA" w:rsidRDefault="00B2410A" w:rsidP="00E0112A">
            <w:pPr>
              <w:pStyle w:val="Heading2"/>
              <w:rPr>
                <w:sz w:val="22"/>
                <w:szCs w:val="22"/>
              </w:rPr>
            </w:pPr>
            <w:r w:rsidRPr="00F77BAA">
              <w:rPr>
                <w:sz w:val="22"/>
                <w:szCs w:val="22"/>
              </w:rPr>
              <w:t>Large Sites</w:t>
            </w:r>
          </w:p>
          <w:p w14:paraId="23BEDF62" w14:textId="77777777" w:rsidR="00B2410A" w:rsidRPr="00F77BAA" w:rsidRDefault="00B2410A" w:rsidP="00B2410A">
            <w:pPr>
              <w:rPr>
                <w:rFonts w:cstheme="minorHAnsi"/>
              </w:rPr>
            </w:pPr>
            <w:r w:rsidRPr="00F77BAA">
              <w:rPr>
                <w:rFonts w:cstheme="minorHAnsi"/>
              </w:rPr>
              <w:t xml:space="preserve">The Government has announced large sites will be used to accommodate asylum seekers including surplus military sites and barges. More information can be found on the GOV.UK page </w:t>
            </w:r>
            <w:hyperlink r:id="rId10" w:history="1">
              <w:r w:rsidRPr="00F77BAA">
                <w:rPr>
                  <w:rStyle w:val="Hyperlink"/>
                  <w:rFonts w:cstheme="minorHAnsi"/>
                </w:rPr>
                <w:t>here</w:t>
              </w:r>
            </w:hyperlink>
            <w:r w:rsidRPr="00F77BAA">
              <w:rPr>
                <w:rFonts w:cstheme="minorHAnsi"/>
              </w:rPr>
              <w:t xml:space="preserve"> around asylum accommodation factsheets. </w:t>
            </w:r>
          </w:p>
          <w:p w14:paraId="6C8C7B5B" w14:textId="77777777" w:rsidR="00B2410A" w:rsidRPr="00F77BAA" w:rsidRDefault="00B2410A" w:rsidP="00B2410A">
            <w:pPr>
              <w:rPr>
                <w:rFonts w:cstheme="minorHAnsi"/>
              </w:rPr>
            </w:pPr>
          </w:p>
          <w:p w14:paraId="1A76EFAE" w14:textId="00F5D9D3" w:rsidR="00B2410A" w:rsidRPr="00F77BAA" w:rsidRDefault="00B2410A" w:rsidP="00E0112A">
            <w:pPr>
              <w:pStyle w:val="Heading2"/>
              <w:rPr>
                <w:sz w:val="22"/>
                <w:szCs w:val="22"/>
              </w:rPr>
            </w:pPr>
            <w:r w:rsidRPr="00F77BAA">
              <w:rPr>
                <w:sz w:val="22"/>
                <w:szCs w:val="22"/>
              </w:rPr>
              <w:t>New Arrivals Pathway</w:t>
            </w:r>
          </w:p>
          <w:p w14:paraId="5FD59351" w14:textId="77777777" w:rsidR="00B2410A" w:rsidRPr="00F77BAA" w:rsidRDefault="00B2410A" w:rsidP="00B2410A">
            <w:pPr>
              <w:jc w:val="both"/>
              <w:rPr>
                <w:rFonts w:cstheme="minorHAnsi"/>
              </w:rPr>
            </w:pPr>
            <w:r w:rsidRPr="00F77BAA">
              <w:rPr>
                <w:rFonts w:cstheme="minorHAnsi"/>
              </w:rPr>
              <w:t xml:space="preserve">NEMP is continuing to roll out the New Arrival Pathway (NAP) across the region; working closely with Mears and has been quoted in good practice </w:t>
            </w:r>
            <w:hyperlink r:id="rId11" w:history="1">
              <w:r w:rsidRPr="00F77BAA">
                <w:rPr>
                  <w:rStyle w:val="Hyperlink"/>
                  <w:rFonts w:cstheme="minorHAnsi"/>
                </w:rPr>
                <w:t>documents</w:t>
              </w:r>
            </w:hyperlink>
            <w:r w:rsidRPr="00F77BAA">
              <w:rPr>
                <w:rFonts w:cstheme="minorHAnsi"/>
              </w:rPr>
              <w:t>. Mears Welfare Officers gain the consent of asylum seekers to participate and share their personal details with a named single point of contact (SPOC) in a VCS organisation. The SPOC will then provide a welcome call and offer of help and support to the new arrival.</w:t>
            </w:r>
          </w:p>
          <w:p w14:paraId="1F81719B" w14:textId="77777777" w:rsidR="00B2410A" w:rsidRPr="00F77BAA" w:rsidRDefault="00B2410A" w:rsidP="00B2410A">
            <w:pPr>
              <w:jc w:val="both"/>
              <w:rPr>
                <w:rFonts w:cstheme="minorHAnsi"/>
              </w:rPr>
            </w:pPr>
          </w:p>
          <w:p w14:paraId="43EFFF5B" w14:textId="77777777" w:rsidR="00B2410A" w:rsidRPr="00F77BAA" w:rsidRDefault="00B2410A" w:rsidP="00B2410A">
            <w:pPr>
              <w:jc w:val="both"/>
            </w:pPr>
            <w:r w:rsidRPr="00F77BAA">
              <w:rPr>
                <w:rFonts w:cstheme="minorHAnsi"/>
              </w:rPr>
              <w:t>The Pathway has now been rolled out successfully in Sunderland, Stockton, South Tyneside, Gateshead Hotel, Middlesbrough, Redcar and Cleveland, North Tyneside, Northumberland, Darlington, Hartlepool, and Durham. Work is ongoing to secure Gateshead dispersed population.  NEMP has been pleased with this initiative and the support of Mears working to help new arrivals to feel welcomed not just by the contractor but by local workers and volunteers, so there is a real frontline informal welcome for people, and they can gain access to vital information and equipment beyond the Mears induction. This is a great example of how collaborative working can improve service users’ experiences with collaboration across all sectors. Exploration for further expansion as the asylum estate grows is underway and NEMP is l</w:t>
            </w:r>
            <w:r w:rsidRPr="00F77BAA">
              <w:rPr>
                <w:rStyle w:val="ui-provider"/>
              </w:rPr>
              <w:t xml:space="preserve">ooking into a formal evaluation of the welcome project and New Arrivals Pathway to establish how it is now performing and any steps that need to be taken to develop things further in the future.  Welcome resources including videos and downloadable leaflets in multiple languages can he found here: </w:t>
            </w:r>
            <w:hyperlink r:id="rId12" w:history="1">
              <w:r w:rsidRPr="00F77BAA">
                <w:rPr>
                  <w:rStyle w:val="Hyperlink"/>
                </w:rPr>
                <w:t xml:space="preserve">Resources - </w:t>
              </w:r>
              <w:proofErr w:type="gramStart"/>
              <w:r w:rsidRPr="00F77BAA">
                <w:rPr>
                  <w:rStyle w:val="Hyperlink"/>
                </w:rPr>
                <w:t>North East</w:t>
              </w:r>
              <w:proofErr w:type="gramEnd"/>
              <w:r w:rsidRPr="00F77BAA">
                <w:rPr>
                  <w:rStyle w:val="Hyperlink"/>
                </w:rPr>
                <w:t xml:space="preserve"> Migration Partnership | North East Migration Partnership (nemp.org.uk)</w:t>
              </w:r>
            </w:hyperlink>
            <w:r w:rsidRPr="00F77BAA">
              <w:t>.</w:t>
            </w:r>
          </w:p>
          <w:p w14:paraId="37AAEDA1" w14:textId="77777777" w:rsidR="00B2410A" w:rsidRPr="00F77BAA" w:rsidRDefault="00B2410A" w:rsidP="00B2410A">
            <w:pPr>
              <w:jc w:val="both"/>
              <w:rPr>
                <w:rFonts w:cstheme="minorHAnsi"/>
                <w:b/>
                <w:bCs/>
              </w:rPr>
            </w:pPr>
          </w:p>
          <w:p w14:paraId="69241ACD" w14:textId="72B227BA" w:rsidR="00B2410A" w:rsidRPr="00F77BAA" w:rsidRDefault="00B2410A" w:rsidP="00E0112A">
            <w:pPr>
              <w:pStyle w:val="Heading2"/>
              <w:rPr>
                <w:sz w:val="22"/>
                <w:szCs w:val="22"/>
              </w:rPr>
            </w:pPr>
            <w:r w:rsidRPr="00F77BAA">
              <w:rPr>
                <w:sz w:val="22"/>
                <w:szCs w:val="22"/>
              </w:rPr>
              <w:t xml:space="preserve">Cessations </w:t>
            </w:r>
          </w:p>
          <w:p w14:paraId="29251506" w14:textId="09594B75" w:rsidR="00B2410A" w:rsidRDefault="00B2410A" w:rsidP="00B2410A">
            <w:pPr>
              <w:jc w:val="both"/>
              <w:rPr>
                <w:rFonts w:cstheme="minorHAnsi"/>
              </w:rPr>
            </w:pPr>
            <w:r w:rsidRPr="00F77BAA">
              <w:rPr>
                <w:rFonts w:cstheme="minorHAnsi"/>
              </w:rPr>
              <w:t xml:space="preserve">There has been pressures to clear the backlog of cases within the asylum system. The Home Office has updated their approach to asylum support cessations which kick in when someone has had a decision on their asylum application. Previously, the Home Office gave 28 days (in the case of status granted) to individuals who received a ‘notice to quit’ accommodation before ceasing support. Now, the Home Office will be giving 28 days (in the case of status granted and 21 days when it is not) from when the individual is notified of a decision of their asylum claim. The minimum ‘notice to quit’ period will only be 7 days. In our region, Mears are currently extending peoples move on period on a case-by-case basis. </w:t>
            </w:r>
          </w:p>
          <w:p w14:paraId="5C94880E" w14:textId="77777777" w:rsidR="007264E1" w:rsidRPr="00F77BAA" w:rsidRDefault="007264E1" w:rsidP="00B2410A">
            <w:pPr>
              <w:jc w:val="both"/>
              <w:rPr>
                <w:rFonts w:cstheme="minorHAnsi"/>
              </w:rPr>
            </w:pPr>
          </w:p>
          <w:p w14:paraId="0EA445E6" w14:textId="5AC7FA84" w:rsidR="00B2410A" w:rsidRDefault="00B2410A" w:rsidP="00B2410A">
            <w:pPr>
              <w:rPr>
                <w:rFonts w:cstheme="minorHAnsi"/>
                <w:color w:val="000000"/>
              </w:rPr>
            </w:pPr>
            <w:r w:rsidRPr="00F77BAA">
              <w:rPr>
                <w:rFonts w:cstheme="minorHAnsi"/>
                <w:color w:val="000000"/>
              </w:rPr>
              <w:t>Partners are asked to encourage refugees to make a claim to Universal Credit as soon as they receive their decision letter, even though at this point they are still in supported housing. The letter</w:t>
            </w:r>
            <w:r w:rsidR="00CD38F0">
              <w:rPr>
                <w:rFonts w:cstheme="minorHAnsi"/>
                <w:color w:val="000000"/>
              </w:rPr>
              <w:t xml:space="preserve"> </w:t>
            </w:r>
            <w:r w:rsidRPr="00F77BAA">
              <w:rPr>
                <w:rFonts w:cstheme="minorHAnsi"/>
                <w:color w:val="000000"/>
              </w:rPr>
              <w:t>state</w:t>
            </w:r>
            <w:r w:rsidR="00CD38F0">
              <w:rPr>
                <w:rFonts w:cstheme="minorHAnsi"/>
                <w:color w:val="000000"/>
              </w:rPr>
              <w:t>s</w:t>
            </w:r>
            <w:r w:rsidRPr="00F77BAA">
              <w:rPr>
                <w:rFonts w:cstheme="minorHAnsi"/>
                <w:color w:val="000000"/>
              </w:rPr>
              <w:t xml:space="preserve"> they are now eligible to make a claim as soon as their decision is made. Once the claimant makes a claim, they then have five weeks to provide their ID evidence to ensure they receive their Universal Credit payment on time and payable from the date they made their claim. They would need to provide their ID evidence earlier however should they be needing to claim a benefit advance. Should they fail to provide some form of primary evidence (which can be a bank card where they still don’t have their BRP) within the 5-week window unfortunately their claim will be closed, and they would need to reclaim.   </w:t>
            </w:r>
            <w:r w:rsidRPr="00CD38F0">
              <w:rPr>
                <w:rFonts w:cstheme="minorHAnsi"/>
                <w:color w:val="000000"/>
              </w:rPr>
              <w:t>NEMP has been under discussions with DWP to examine how the change in process can be managed.</w:t>
            </w:r>
          </w:p>
          <w:p w14:paraId="3DF9CB06" w14:textId="77777777" w:rsidR="00F77BAA" w:rsidRPr="00F77BAA" w:rsidRDefault="00F77BAA" w:rsidP="00B2410A">
            <w:pPr>
              <w:rPr>
                <w:rFonts w:cstheme="minorHAnsi"/>
                <w:color w:val="000000"/>
              </w:rPr>
            </w:pPr>
          </w:p>
          <w:p w14:paraId="3A2533D1" w14:textId="77777777" w:rsidR="00B2410A" w:rsidRDefault="00B2410A" w:rsidP="00B2410A">
            <w:pPr>
              <w:rPr>
                <w:rFonts w:cstheme="minorHAnsi"/>
                <w:color w:val="000000"/>
              </w:rPr>
            </w:pPr>
            <w:r w:rsidRPr="00F77BAA">
              <w:rPr>
                <w:rFonts w:cstheme="minorHAnsi"/>
                <w:color w:val="000000"/>
              </w:rPr>
              <w:t xml:space="preserve">At present, the DWP are finding that people are not making their claim to Universal Credit until they are nearing eviction/actually receive their </w:t>
            </w:r>
            <w:proofErr w:type="gramStart"/>
            <w:r w:rsidRPr="00F77BAA">
              <w:rPr>
                <w:rFonts w:cstheme="minorHAnsi"/>
                <w:color w:val="000000"/>
              </w:rPr>
              <w:t>BRP</w:t>
            </w:r>
            <w:proofErr w:type="gramEnd"/>
            <w:r w:rsidRPr="00F77BAA">
              <w:rPr>
                <w:rFonts w:cstheme="minorHAnsi"/>
                <w:color w:val="000000"/>
              </w:rPr>
              <w:t xml:space="preserve"> so this is causing people hardship and a delay in benefit payments.</w:t>
            </w:r>
          </w:p>
          <w:p w14:paraId="7D596903" w14:textId="6AB4EE41" w:rsidR="00FD03F2" w:rsidRPr="00F77BAA" w:rsidRDefault="00FD03F2" w:rsidP="00B2410A"/>
        </w:tc>
      </w:tr>
      <w:tr w:rsidR="00B2410A" w:rsidRPr="00F77BAA" w14:paraId="59AD982A" w14:textId="77777777" w:rsidTr="00B2410A">
        <w:tc>
          <w:tcPr>
            <w:tcW w:w="15388" w:type="dxa"/>
            <w:shd w:val="clear" w:color="auto" w:fill="009999"/>
          </w:tcPr>
          <w:p w14:paraId="2FEE07CA" w14:textId="1CCE71D4" w:rsidR="00B2410A" w:rsidRPr="00F77BAA" w:rsidRDefault="00B2410A" w:rsidP="00E0112A">
            <w:pPr>
              <w:pStyle w:val="Heading1"/>
              <w:rPr>
                <w:sz w:val="22"/>
                <w:szCs w:val="22"/>
              </w:rPr>
            </w:pPr>
            <w:bookmarkStart w:id="2" w:name="_Toc144735737"/>
            <w:r w:rsidRPr="00F77BAA">
              <w:rPr>
                <w:sz w:val="22"/>
                <w:szCs w:val="22"/>
              </w:rPr>
              <w:lastRenderedPageBreak/>
              <w:t>Asylum – Home Office Statistics</w:t>
            </w:r>
            <w:bookmarkEnd w:id="2"/>
          </w:p>
        </w:tc>
      </w:tr>
      <w:tr w:rsidR="00B2410A" w:rsidRPr="00F77BAA" w14:paraId="431898FA" w14:textId="77777777" w:rsidTr="00B2410A">
        <w:tc>
          <w:tcPr>
            <w:tcW w:w="15388" w:type="dxa"/>
          </w:tcPr>
          <w:p w14:paraId="00BCB038" w14:textId="77777777" w:rsidR="00B2410A" w:rsidRPr="00F77BAA" w:rsidRDefault="00B2410A" w:rsidP="00B2410A">
            <w:pPr>
              <w:rPr>
                <w:rFonts w:cstheme="minorHAnsi"/>
                <w:color w:val="000000" w:themeColor="text1"/>
              </w:rPr>
            </w:pPr>
            <w:r w:rsidRPr="00F77BAA">
              <w:rPr>
                <w:rFonts w:cstheme="minorHAnsi"/>
                <w:color w:val="000000" w:themeColor="text1"/>
              </w:rPr>
              <w:t xml:space="preserve">At the end of Q1 2023, the </w:t>
            </w:r>
            <w:proofErr w:type="gramStart"/>
            <w:r w:rsidRPr="00F77BAA">
              <w:rPr>
                <w:rFonts w:cstheme="minorHAnsi"/>
                <w:color w:val="000000" w:themeColor="text1"/>
              </w:rPr>
              <w:t>North East</w:t>
            </w:r>
            <w:proofErr w:type="gramEnd"/>
            <w:r w:rsidRPr="00F77BAA">
              <w:rPr>
                <w:rFonts w:cstheme="minorHAnsi"/>
                <w:color w:val="000000" w:themeColor="text1"/>
              </w:rPr>
              <w:t xml:space="preserve"> house 5,301 asylum seekers who were in receipt of support under Section 95 of the Immigration and Asylum Act 1999. Whilst the figures now </w:t>
            </w:r>
            <w:proofErr w:type="gramStart"/>
            <w:r w:rsidRPr="00F77BAA">
              <w:rPr>
                <w:rFonts w:cstheme="minorHAnsi"/>
                <w:color w:val="000000" w:themeColor="text1"/>
              </w:rPr>
              <w:t>more timely</w:t>
            </w:r>
            <w:proofErr w:type="gramEnd"/>
            <w:r w:rsidRPr="00F77BAA">
              <w:rPr>
                <w:rFonts w:cstheme="minorHAnsi"/>
                <w:color w:val="000000" w:themeColor="text1"/>
              </w:rPr>
              <w:t xml:space="preserve">, they do not include a number of cohorts such as: those in the region on Section 4 support and also those who have newly arrived and are on Section 98 either in hotel accommodation in our region or directly into dispersed accommodation. </w:t>
            </w:r>
          </w:p>
          <w:p w14:paraId="61C1100F" w14:textId="77777777" w:rsidR="00B2410A" w:rsidRPr="00F77BAA" w:rsidRDefault="00B2410A" w:rsidP="00B2410A">
            <w:pPr>
              <w:rPr>
                <w:rFonts w:cstheme="minorHAnsi"/>
                <w:color w:val="000000" w:themeColor="text1"/>
              </w:rPr>
            </w:pPr>
          </w:p>
          <w:p w14:paraId="469206BC" w14:textId="77777777" w:rsidR="00B2410A" w:rsidRPr="00F77BAA" w:rsidRDefault="00B2410A" w:rsidP="00B2410A">
            <w:pPr>
              <w:jc w:val="both"/>
              <w:rPr>
                <w:rFonts w:cstheme="minorHAnsi"/>
                <w:color w:val="000000" w:themeColor="text1"/>
              </w:rPr>
            </w:pPr>
            <w:r w:rsidRPr="00F77BAA">
              <w:rPr>
                <w:rFonts w:cstheme="minorHAnsi"/>
                <w:color w:val="000000" w:themeColor="text1"/>
              </w:rPr>
              <w:t xml:space="preserve">Below is a regional breakdown with a comparison of Q1 2022 to 2023. For more publicly available information, click </w:t>
            </w:r>
            <w:hyperlink r:id="rId13" w:history="1">
              <w:r w:rsidRPr="00F77BAA">
                <w:rPr>
                  <w:rStyle w:val="Hyperlink"/>
                  <w:rFonts w:cstheme="minorHAnsi"/>
                </w:rPr>
                <w:t>here</w:t>
              </w:r>
            </w:hyperlink>
            <w:r w:rsidRPr="00F77BAA">
              <w:rPr>
                <w:rFonts w:cstheme="minorHAnsi"/>
                <w:color w:val="000000" w:themeColor="text1"/>
              </w:rPr>
              <w:t>.</w:t>
            </w:r>
          </w:p>
          <w:p w14:paraId="6B194631" w14:textId="77777777" w:rsidR="00B2410A" w:rsidRPr="00F77BAA" w:rsidRDefault="00B2410A" w:rsidP="00B2410A">
            <w:pPr>
              <w:jc w:val="both"/>
              <w:rPr>
                <w:rFonts w:cstheme="minorHAnsi"/>
                <w:color w:val="000000" w:themeColor="text1"/>
              </w:rPr>
            </w:pPr>
          </w:p>
          <w:tbl>
            <w:tblPr>
              <w:tblW w:w="9978" w:type="dxa"/>
              <w:jc w:val="center"/>
              <w:tblLook w:val="04A0" w:firstRow="1" w:lastRow="0" w:firstColumn="1" w:lastColumn="0" w:noHBand="0" w:noVBand="1"/>
            </w:tblPr>
            <w:tblGrid>
              <w:gridCol w:w="1585"/>
              <w:gridCol w:w="674"/>
              <w:gridCol w:w="710"/>
              <w:gridCol w:w="842"/>
              <w:gridCol w:w="846"/>
              <w:gridCol w:w="1219"/>
              <w:gridCol w:w="830"/>
              <w:gridCol w:w="724"/>
              <w:gridCol w:w="1028"/>
              <w:gridCol w:w="664"/>
              <w:gridCol w:w="635"/>
              <w:gridCol w:w="221"/>
            </w:tblGrid>
            <w:tr w:rsidR="00B2410A" w:rsidRPr="00F77BAA" w14:paraId="6D830314" w14:textId="4BC0D501" w:rsidTr="009D68EC">
              <w:trPr>
                <w:trHeight w:val="248"/>
                <w:jc w:val="center"/>
              </w:trPr>
              <w:tc>
                <w:tcPr>
                  <w:tcW w:w="9758" w:type="dxa"/>
                  <w:gridSpan w:val="11"/>
                  <w:tcBorders>
                    <w:top w:val="nil"/>
                    <w:left w:val="nil"/>
                    <w:bottom w:val="single" w:sz="4" w:space="0" w:color="auto"/>
                    <w:right w:val="nil"/>
                  </w:tcBorders>
                  <w:shd w:val="clear" w:color="auto" w:fill="auto"/>
                  <w:noWrap/>
                  <w:vAlign w:val="bottom"/>
                  <w:hideMark/>
                </w:tcPr>
                <w:p w14:paraId="2EF01FBB" w14:textId="77777777" w:rsidR="00B2410A" w:rsidRPr="00F77BAA" w:rsidRDefault="00B2410A" w:rsidP="00B2410A">
                  <w:pPr>
                    <w:spacing w:after="0" w:line="240" w:lineRule="auto"/>
                    <w:jc w:val="center"/>
                    <w:rPr>
                      <w:rFonts w:eastAsia="Times New Roman" w:cstheme="minorHAnsi"/>
                      <w:b/>
                      <w:bCs/>
                      <w:lang w:eastAsia="en-GB"/>
                    </w:rPr>
                  </w:pPr>
                </w:p>
                <w:p w14:paraId="43A6B538" w14:textId="5FFE0419" w:rsidR="00B2410A" w:rsidRPr="00F77BAA" w:rsidRDefault="00B2410A" w:rsidP="000B1005">
                  <w:pPr>
                    <w:spacing w:after="0" w:line="240" w:lineRule="auto"/>
                    <w:rPr>
                      <w:rFonts w:eastAsia="Times New Roman" w:cstheme="minorHAnsi"/>
                      <w:b/>
                      <w:bCs/>
                      <w:lang w:eastAsia="en-GB"/>
                    </w:rPr>
                  </w:pPr>
                  <w:r w:rsidRPr="00F77BAA">
                    <w:rPr>
                      <w:rFonts w:eastAsia="Times New Roman" w:cstheme="minorHAnsi"/>
                      <w:b/>
                      <w:bCs/>
                      <w:lang w:eastAsia="en-GB"/>
                    </w:rPr>
                    <w:t>Publicly available data - Q1 2022 &amp; Q1 2023 comparison</w:t>
                  </w:r>
                </w:p>
              </w:tc>
              <w:tc>
                <w:tcPr>
                  <w:tcW w:w="220" w:type="dxa"/>
                  <w:tcBorders>
                    <w:top w:val="nil"/>
                    <w:left w:val="nil"/>
                    <w:bottom w:val="single" w:sz="4" w:space="0" w:color="auto"/>
                    <w:right w:val="nil"/>
                  </w:tcBorders>
                </w:tcPr>
                <w:p w14:paraId="3FB87210" w14:textId="77777777" w:rsidR="00B2410A" w:rsidRPr="00F77BAA" w:rsidRDefault="00B2410A" w:rsidP="00B2410A">
                  <w:pPr>
                    <w:spacing w:after="0" w:line="240" w:lineRule="auto"/>
                    <w:jc w:val="center"/>
                    <w:rPr>
                      <w:rFonts w:eastAsia="Times New Roman" w:cstheme="minorHAnsi"/>
                      <w:b/>
                      <w:bCs/>
                      <w:lang w:eastAsia="en-GB"/>
                    </w:rPr>
                  </w:pPr>
                </w:p>
              </w:tc>
            </w:tr>
            <w:tr w:rsidR="00B2410A" w:rsidRPr="00F77BAA" w14:paraId="6D361705" w14:textId="21FC9C77" w:rsidTr="009D68EC">
              <w:trPr>
                <w:trHeight w:val="1336"/>
                <w:jc w:val="center"/>
              </w:trPr>
              <w:tc>
                <w:tcPr>
                  <w:tcW w:w="1729" w:type="dxa"/>
                  <w:tcBorders>
                    <w:top w:val="nil"/>
                    <w:left w:val="single" w:sz="4" w:space="0" w:color="auto"/>
                    <w:bottom w:val="single" w:sz="4" w:space="0" w:color="auto"/>
                    <w:right w:val="single" w:sz="4" w:space="0" w:color="auto"/>
                  </w:tcBorders>
                  <w:shd w:val="clear" w:color="auto" w:fill="auto"/>
                  <w:noWrap/>
                  <w:vAlign w:val="bottom"/>
                  <w:hideMark/>
                </w:tcPr>
                <w:p w14:paraId="5619F905" w14:textId="77777777" w:rsidR="00B2410A" w:rsidRPr="00BE2068" w:rsidRDefault="00B2410A" w:rsidP="00B2410A">
                  <w:pPr>
                    <w:spacing w:after="0" w:line="240" w:lineRule="auto"/>
                    <w:rPr>
                      <w:rFonts w:eastAsia="Times New Roman" w:cstheme="minorHAnsi"/>
                      <w:b/>
                      <w:bCs/>
                      <w:sz w:val="20"/>
                      <w:szCs w:val="20"/>
                      <w:lang w:eastAsia="en-GB"/>
                    </w:rPr>
                  </w:pPr>
                  <w:r w:rsidRPr="00BE2068">
                    <w:rPr>
                      <w:rFonts w:eastAsia="Times New Roman" w:cstheme="minorHAnsi"/>
                      <w:b/>
                      <w:bCs/>
                      <w:sz w:val="20"/>
                      <w:szCs w:val="20"/>
                      <w:lang w:eastAsia="en-GB"/>
                    </w:rPr>
                    <w:t>Local Authority</w:t>
                  </w:r>
                </w:p>
              </w:tc>
              <w:tc>
                <w:tcPr>
                  <w:tcW w:w="716" w:type="dxa"/>
                  <w:tcBorders>
                    <w:top w:val="nil"/>
                    <w:left w:val="nil"/>
                    <w:bottom w:val="single" w:sz="4" w:space="0" w:color="auto"/>
                    <w:right w:val="single" w:sz="4" w:space="0" w:color="auto"/>
                  </w:tcBorders>
                  <w:shd w:val="clear" w:color="auto" w:fill="auto"/>
                  <w:vAlign w:val="bottom"/>
                  <w:hideMark/>
                </w:tcPr>
                <w:p w14:paraId="3D731E3E" w14:textId="77777777" w:rsidR="00B2410A" w:rsidRPr="00BE2068" w:rsidRDefault="00B2410A" w:rsidP="00B2410A">
                  <w:pPr>
                    <w:spacing w:after="0" w:line="240" w:lineRule="auto"/>
                    <w:jc w:val="center"/>
                    <w:rPr>
                      <w:rFonts w:eastAsia="Times New Roman" w:cstheme="minorHAnsi"/>
                      <w:b/>
                      <w:bCs/>
                      <w:sz w:val="20"/>
                      <w:szCs w:val="20"/>
                      <w:lang w:eastAsia="en-GB"/>
                    </w:rPr>
                  </w:pPr>
                  <w:r w:rsidRPr="00BE2068">
                    <w:rPr>
                      <w:rFonts w:eastAsia="Times New Roman" w:cstheme="minorHAnsi"/>
                      <w:b/>
                      <w:bCs/>
                      <w:sz w:val="20"/>
                      <w:szCs w:val="20"/>
                      <w:lang w:eastAsia="en-GB"/>
                    </w:rPr>
                    <w:t>Q1 Mar 2022*</w:t>
                  </w:r>
                </w:p>
              </w:tc>
              <w:tc>
                <w:tcPr>
                  <w:tcW w:w="762" w:type="dxa"/>
                  <w:tcBorders>
                    <w:top w:val="nil"/>
                    <w:left w:val="nil"/>
                    <w:bottom w:val="single" w:sz="4" w:space="0" w:color="auto"/>
                    <w:right w:val="single" w:sz="4" w:space="0" w:color="auto"/>
                  </w:tcBorders>
                  <w:shd w:val="clear" w:color="auto" w:fill="auto"/>
                  <w:vAlign w:val="bottom"/>
                  <w:hideMark/>
                </w:tcPr>
                <w:p w14:paraId="045BF9CF" w14:textId="77777777" w:rsidR="00B2410A" w:rsidRPr="00BE2068" w:rsidRDefault="00B2410A" w:rsidP="00B2410A">
                  <w:pPr>
                    <w:spacing w:after="0" w:line="240" w:lineRule="auto"/>
                    <w:jc w:val="center"/>
                    <w:rPr>
                      <w:rFonts w:eastAsia="Times New Roman" w:cstheme="minorHAnsi"/>
                      <w:b/>
                      <w:bCs/>
                      <w:sz w:val="20"/>
                      <w:szCs w:val="20"/>
                      <w:lang w:eastAsia="en-GB"/>
                    </w:rPr>
                  </w:pPr>
                  <w:r w:rsidRPr="00BE2068">
                    <w:rPr>
                      <w:rFonts w:eastAsia="Times New Roman" w:cstheme="minorHAnsi"/>
                      <w:b/>
                      <w:bCs/>
                      <w:sz w:val="20"/>
                      <w:szCs w:val="20"/>
                      <w:lang w:eastAsia="en-GB"/>
                    </w:rPr>
                    <w:t>Q1 Mar 2023*</w:t>
                  </w:r>
                </w:p>
              </w:tc>
              <w:tc>
                <w:tcPr>
                  <w:tcW w:w="746" w:type="dxa"/>
                  <w:tcBorders>
                    <w:top w:val="nil"/>
                    <w:left w:val="nil"/>
                    <w:bottom w:val="single" w:sz="4" w:space="0" w:color="auto"/>
                    <w:right w:val="single" w:sz="4" w:space="0" w:color="auto"/>
                  </w:tcBorders>
                  <w:shd w:val="clear" w:color="auto" w:fill="auto"/>
                  <w:vAlign w:val="bottom"/>
                  <w:hideMark/>
                </w:tcPr>
                <w:p w14:paraId="578B2009" w14:textId="77777777" w:rsidR="00B2410A" w:rsidRPr="00BE2068" w:rsidRDefault="00B2410A" w:rsidP="00B2410A">
                  <w:pPr>
                    <w:spacing w:after="0" w:line="240" w:lineRule="auto"/>
                    <w:jc w:val="center"/>
                    <w:rPr>
                      <w:rFonts w:eastAsia="Times New Roman" w:cstheme="minorHAnsi"/>
                      <w:b/>
                      <w:bCs/>
                      <w:sz w:val="20"/>
                      <w:szCs w:val="20"/>
                      <w:lang w:eastAsia="en-GB"/>
                    </w:rPr>
                  </w:pPr>
                  <w:r w:rsidRPr="00BE2068">
                    <w:rPr>
                      <w:rFonts w:eastAsia="Times New Roman" w:cstheme="minorHAnsi"/>
                      <w:b/>
                      <w:bCs/>
                      <w:sz w:val="20"/>
                      <w:szCs w:val="20"/>
                      <w:lang w:eastAsia="en-GB"/>
                    </w:rPr>
                    <w:t>% increase</w:t>
                  </w:r>
                </w:p>
              </w:tc>
              <w:tc>
                <w:tcPr>
                  <w:tcW w:w="748" w:type="dxa"/>
                  <w:tcBorders>
                    <w:top w:val="nil"/>
                    <w:left w:val="nil"/>
                    <w:bottom w:val="single" w:sz="4" w:space="0" w:color="auto"/>
                    <w:right w:val="single" w:sz="4" w:space="0" w:color="auto"/>
                  </w:tcBorders>
                  <w:shd w:val="clear" w:color="auto" w:fill="auto"/>
                  <w:vAlign w:val="bottom"/>
                  <w:hideMark/>
                </w:tcPr>
                <w:p w14:paraId="0F58EF0F" w14:textId="77777777" w:rsidR="00B2410A" w:rsidRPr="00BE2068" w:rsidRDefault="00B2410A" w:rsidP="00B2410A">
                  <w:pPr>
                    <w:spacing w:after="0" w:line="240" w:lineRule="auto"/>
                    <w:jc w:val="center"/>
                    <w:rPr>
                      <w:rFonts w:eastAsia="Times New Roman" w:cstheme="minorHAnsi"/>
                      <w:b/>
                      <w:bCs/>
                      <w:sz w:val="20"/>
                      <w:szCs w:val="20"/>
                      <w:lang w:eastAsia="en-GB"/>
                    </w:rPr>
                  </w:pPr>
                  <w:r w:rsidRPr="00BE2068">
                    <w:rPr>
                      <w:rFonts w:eastAsia="Times New Roman" w:cstheme="minorHAnsi"/>
                      <w:b/>
                      <w:bCs/>
                      <w:sz w:val="20"/>
                      <w:szCs w:val="20"/>
                      <w:lang w:eastAsia="en-GB"/>
                    </w:rPr>
                    <w:t>No. Increase</w:t>
                  </w:r>
                </w:p>
              </w:tc>
              <w:tc>
                <w:tcPr>
                  <w:tcW w:w="1065" w:type="dxa"/>
                  <w:tcBorders>
                    <w:top w:val="nil"/>
                    <w:left w:val="nil"/>
                    <w:bottom w:val="single" w:sz="4" w:space="0" w:color="auto"/>
                    <w:right w:val="single" w:sz="4" w:space="0" w:color="auto"/>
                  </w:tcBorders>
                  <w:shd w:val="clear" w:color="auto" w:fill="auto"/>
                  <w:noWrap/>
                  <w:vAlign w:val="bottom"/>
                  <w:hideMark/>
                </w:tcPr>
                <w:p w14:paraId="61D7DA9A" w14:textId="77777777" w:rsidR="00B2410A" w:rsidRPr="00BE2068" w:rsidRDefault="00B2410A" w:rsidP="00B2410A">
                  <w:pPr>
                    <w:spacing w:after="0" w:line="240" w:lineRule="auto"/>
                    <w:jc w:val="center"/>
                    <w:rPr>
                      <w:rFonts w:eastAsia="Times New Roman" w:cstheme="minorHAnsi"/>
                      <w:b/>
                      <w:bCs/>
                      <w:sz w:val="20"/>
                      <w:szCs w:val="20"/>
                      <w:lang w:eastAsia="en-GB"/>
                    </w:rPr>
                  </w:pPr>
                  <w:r w:rsidRPr="00BE2068">
                    <w:rPr>
                      <w:rFonts w:eastAsia="Times New Roman" w:cstheme="minorHAnsi"/>
                      <w:b/>
                      <w:bCs/>
                      <w:sz w:val="20"/>
                      <w:szCs w:val="20"/>
                      <w:lang w:eastAsia="en-GB"/>
                    </w:rPr>
                    <w:t>Population**</w:t>
                  </w:r>
                </w:p>
              </w:tc>
              <w:tc>
                <w:tcPr>
                  <w:tcW w:w="736" w:type="dxa"/>
                  <w:tcBorders>
                    <w:top w:val="nil"/>
                    <w:left w:val="nil"/>
                    <w:bottom w:val="single" w:sz="4" w:space="0" w:color="auto"/>
                    <w:right w:val="single" w:sz="4" w:space="0" w:color="auto"/>
                  </w:tcBorders>
                  <w:shd w:val="clear" w:color="auto" w:fill="auto"/>
                  <w:vAlign w:val="bottom"/>
                  <w:hideMark/>
                </w:tcPr>
                <w:p w14:paraId="30EA4314" w14:textId="77777777" w:rsidR="00B2410A" w:rsidRPr="00BE2068" w:rsidRDefault="00B2410A" w:rsidP="00B2410A">
                  <w:pPr>
                    <w:spacing w:after="0" w:line="240" w:lineRule="auto"/>
                    <w:rPr>
                      <w:rFonts w:eastAsia="Times New Roman" w:cstheme="minorHAnsi"/>
                      <w:b/>
                      <w:bCs/>
                      <w:sz w:val="20"/>
                      <w:szCs w:val="20"/>
                      <w:lang w:eastAsia="en-GB"/>
                    </w:rPr>
                  </w:pPr>
                  <w:r w:rsidRPr="00BE2068">
                    <w:rPr>
                      <w:rFonts w:eastAsia="Times New Roman" w:cstheme="minorHAnsi"/>
                      <w:b/>
                      <w:bCs/>
                      <w:sz w:val="20"/>
                      <w:szCs w:val="20"/>
                      <w:lang w:eastAsia="en-GB"/>
                    </w:rPr>
                    <w:t>Cluster limit***</w:t>
                  </w:r>
                </w:p>
              </w:tc>
              <w:tc>
                <w:tcPr>
                  <w:tcW w:w="755" w:type="dxa"/>
                  <w:tcBorders>
                    <w:top w:val="nil"/>
                    <w:left w:val="nil"/>
                    <w:bottom w:val="single" w:sz="4" w:space="0" w:color="auto"/>
                    <w:right w:val="single" w:sz="4" w:space="0" w:color="auto"/>
                  </w:tcBorders>
                  <w:shd w:val="clear" w:color="auto" w:fill="auto"/>
                  <w:vAlign w:val="bottom"/>
                  <w:hideMark/>
                </w:tcPr>
                <w:p w14:paraId="261C16C8" w14:textId="77777777" w:rsidR="00B2410A" w:rsidRPr="00BE2068" w:rsidRDefault="00B2410A" w:rsidP="00B2410A">
                  <w:pPr>
                    <w:spacing w:after="0" w:line="240" w:lineRule="auto"/>
                    <w:jc w:val="center"/>
                    <w:rPr>
                      <w:rFonts w:eastAsia="Times New Roman" w:cstheme="minorHAnsi"/>
                      <w:b/>
                      <w:bCs/>
                      <w:sz w:val="20"/>
                      <w:szCs w:val="20"/>
                      <w:lang w:eastAsia="en-GB"/>
                    </w:rPr>
                  </w:pPr>
                  <w:r w:rsidRPr="00BE2068">
                    <w:rPr>
                      <w:rFonts w:eastAsia="Times New Roman" w:cstheme="minorHAnsi"/>
                      <w:b/>
                      <w:bCs/>
                      <w:sz w:val="20"/>
                      <w:szCs w:val="20"/>
                      <w:lang w:eastAsia="en-GB"/>
                    </w:rPr>
                    <w:t>% of cluster limit 2022</w:t>
                  </w:r>
                </w:p>
              </w:tc>
              <w:tc>
                <w:tcPr>
                  <w:tcW w:w="1113" w:type="dxa"/>
                  <w:tcBorders>
                    <w:top w:val="nil"/>
                    <w:left w:val="nil"/>
                    <w:bottom w:val="single" w:sz="4" w:space="0" w:color="auto"/>
                    <w:right w:val="single" w:sz="4" w:space="0" w:color="auto"/>
                  </w:tcBorders>
                  <w:shd w:val="clear" w:color="auto" w:fill="auto"/>
                  <w:vAlign w:val="bottom"/>
                  <w:hideMark/>
                </w:tcPr>
                <w:p w14:paraId="1EA2B932" w14:textId="77777777" w:rsidR="00B2410A" w:rsidRPr="00BE2068" w:rsidRDefault="00B2410A" w:rsidP="00B2410A">
                  <w:pPr>
                    <w:spacing w:after="0" w:line="240" w:lineRule="auto"/>
                    <w:jc w:val="center"/>
                    <w:rPr>
                      <w:rFonts w:eastAsia="Times New Roman" w:cstheme="minorHAnsi"/>
                      <w:b/>
                      <w:bCs/>
                      <w:sz w:val="20"/>
                      <w:szCs w:val="20"/>
                      <w:lang w:eastAsia="en-GB"/>
                    </w:rPr>
                  </w:pPr>
                  <w:r w:rsidRPr="00BE2068">
                    <w:rPr>
                      <w:rFonts w:eastAsia="Times New Roman" w:cstheme="minorHAnsi"/>
                      <w:b/>
                      <w:bCs/>
                      <w:sz w:val="20"/>
                      <w:szCs w:val="20"/>
                      <w:lang w:eastAsia="en-GB"/>
                    </w:rPr>
                    <w:t>% of cluster limit 2023</w:t>
                  </w:r>
                </w:p>
              </w:tc>
              <w:tc>
                <w:tcPr>
                  <w:tcW w:w="711" w:type="dxa"/>
                  <w:tcBorders>
                    <w:top w:val="nil"/>
                    <w:left w:val="nil"/>
                    <w:bottom w:val="single" w:sz="4" w:space="0" w:color="auto"/>
                    <w:right w:val="single" w:sz="4" w:space="0" w:color="auto"/>
                  </w:tcBorders>
                  <w:shd w:val="clear" w:color="auto" w:fill="auto"/>
                  <w:vAlign w:val="bottom"/>
                  <w:hideMark/>
                </w:tcPr>
                <w:p w14:paraId="63A77207" w14:textId="77777777" w:rsidR="00B2410A" w:rsidRPr="00BE2068" w:rsidRDefault="00B2410A" w:rsidP="00B2410A">
                  <w:pPr>
                    <w:spacing w:after="0" w:line="240" w:lineRule="auto"/>
                    <w:jc w:val="center"/>
                    <w:rPr>
                      <w:rFonts w:eastAsia="Times New Roman" w:cstheme="minorHAnsi"/>
                      <w:b/>
                      <w:bCs/>
                      <w:sz w:val="20"/>
                      <w:szCs w:val="20"/>
                      <w:lang w:eastAsia="en-GB"/>
                    </w:rPr>
                  </w:pPr>
                  <w:r w:rsidRPr="00BE2068">
                    <w:rPr>
                      <w:rFonts w:eastAsia="Times New Roman" w:cstheme="minorHAnsi"/>
                      <w:b/>
                      <w:bCs/>
                      <w:sz w:val="20"/>
                      <w:szCs w:val="20"/>
                      <w:lang w:eastAsia="en-GB"/>
                    </w:rPr>
                    <w:t xml:space="preserve">% of </w:t>
                  </w:r>
                  <w:proofErr w:type="gramStart"/>
                  <w:r w:rsidRPr="00BE2068">
                    <w:rPr>
                      <w:rFonts w:eastAsia="Times New Roman" w:cstheme="minorHAnsi"/>
                      <w:b/>
                      <w:bCs/>
                      <w:sz w:val="20"/>
                      <w:szCs w:val="20"/>
                      <w:lang w:eastAsia="en-GB"/>
                    </w:rPr>
                    <w:t>north east</w:t>
                  </w:r>
                  <w:proofErr w:type="gramEnd"/>
                  <w:r w:rsidRPr="00BE2068">
                    <w:rPr>
                      <w:rFonts w:eastAsia="Times New Roman" w:cstheme="minorHAnsi"/>
                      <w:b/>
                      <w:bCs/>
                      <w:sz w:val="20"/>
                      <w:szCs w:val="20"/>
                      <w:lang w:eastAsia="en-GB"/>
                    </w:rPr>
                    <w:t xml:space="preserve"> total 2022</w:t>
                  </w:r>
                </w:p>
              </w:tc>
              <w:tc>
                <w:tcPr>
                  <w:tcW w:w="677" w:type="dxa"/>
                  <w:tcBorders>
                    <w:top w:val="nil"/>
                    <w:left w:val="nil"/>
                    <w:bottom w:val="single" w:sz="4" w:space="0" w:color="auto"/>
                    <w:right w:val="single" w:sz="4" w:space="0" w:color="auto"/>
                  </w:tcBorders>
                  <w:shd w:val="clear" w:color="auto" w:fill="auto"/>
                  <w:vAlign w:val="bottom"/>
                  <w:hideMark/>
                </w:tcPr>
                <w:p w14:paraId="29CE5F98" w14:textId="77777777" w:rsidR="00B2410A" w:rsidRPr="00BE2068" w:rsidRDefault="00B2410A" w:rsidP="00B2410A">
                  <w:pPr>
                    <w:spacing w:after="0" w:line="240" w:lineRule="auto"/>
                    <w:jc w:val="center"/>
                    <w:rPr>
                      <w:rFonts w:eastAsia="Times New Roman" w:cstheme="minorHAnsi"/>
                      <w:b/>
                      <w:bCs/>
                      <w:sz w:val="20"/>
                      <w:szCs w:val="20"/>
                      <w:lang w:eastAsia="en-GB"/>
                    </w:rPr>
                  </w:pPr>
                  <w:r w:rsidRPr="00BE2068">
                    <w:rPr>
                      <w:rFonts w:eastAsia="Times New Roman" w:cstheme="minorHAnsi"/>
                      <w:b/>
                      <w:bCs/>
                      <w:sz w:val="20"/>
                      <w:szCs w:val="20"/>
                      <w:lang w:eastAsia="en-GB"/>
                    </w:rPr>
                    <w:t xml:space="preserve">% of </w:t>
                  </w:r>
                  <w:proofErr w:type="gramStart"/>
                  <w:r w:rsidRPr="00BE2068">
                    <w:rPr>
                      <w:rFonts w:eastAsia="Times New Roman" w:cstheme="minorHAnsi"/>
                      <w:b/>
                      <w:bCs/>
                      <w:sz w:val="20"/>
                      <w:szCs w:val="20"/>
                      <w:lang w:eastAsia="en-GB"/>
                    </w:rPr>
                    <w:t>north east</w:t>
                  </w:r>
                  <w:proofErr w:type="gramEnd"/>
                  <w:r w:rsidRPr="00BE2068">
                    <w:rPr>
                      <w:rFonts w:eastAsia="Times New Roman" w:cstheme="minorHAnsi"/>
                      <w:b/>
                      <w:bCs/>
                      <w:sz w:val="20"/>
                      <w:szCs w:val="20"/>
                      <w:lang w:eastAsia="en-GB"/>
                    </w:rPr>
                    <w:t xml:space="preserve"> total 2023</w:t>
                  </w:r>
                </w:p>
              </w:tc>
              <w:tc>
                <w:tcPr>
                  <w:tcW w:w="220" w:type="dxa"/>
                  <w:tcBorders>
                    <w:top w:val="nil"/>
                    <w:left w:val="nil"/>
                    <w:bottom w:val="single" w:sz="4" w:space="0" w:color="auto"/>
                    <w:right w:val="single" w:sz="4" w:space="0" w:color="auto"/>
                  </w:tcBorders>
                </w:tcPr>
                <w:p w14:paraId="730B5419" w14:textId="77777777" w:rsidR="00B2410A" w:rsidRPr="00F77BAA" w:rsidRDefault="00B2410A" w:rsidP="00B2410A">
                  <w:pPr>
                    <w:spacing w:after="0" w:line="240" w:lineRule="auto"/>
                    <w:jc w:val="center"/>
                    <w:rPr>
                      <w:rFonts w:eastAsia="Times New Roman" w:cstheme="minorHAnsi"/>
                      <w:b/>
                      <w:bCs/>
                      <w:lang w:eastAsia="en-GB"/>
                    </w:rPr>
                  </w:pPr>
                </w:p>
              </w:tc>
            </w:tr>
            <w:tr w:rsidR="00B2410A" w:rsidRPr="00F77BAA" w14:paraId="2FAFBB36" w14:textId="14A63F3E" w:rsidTr="009D68EC">
              <w:trPr>
                <w:trHeight w:val="267"/>
                <w:jc w:val="center"/>
              </w:trPr>
              <w:tc>
                <w:tcPr>
                  <w:tcW w:w="1729" w:type="dxa"/>
                  <w:tcBorders>
                    <w:top w:val="nil"/>
                    <w:left w:val="single" w:sz="4" w:space="0" w:color="auto"/>
                    <w:bottom w:val="single" w:sz="4" w:space="0" w:color="auto"/>
                    <w:right w:val="single" w:sz="4" w:space="0" w:color="auto"/>
                  </w:tcBorders>
                  <w:shd w:val="clear" w:color="auto" w:fill="auto"/>
                  <w:noWrap/>
                  <w:vAlign w:val="bottom"/>
                  <w:hideMark/>
                </w:tcPr>
                <w:p w14:paraId="4F1DFBA0" w14:textId="77777777" w:rsidR="00B2410A" w:rsidRPr="00BE2068" w:rsidRDefault="00B2410A" w:rsidP="00B2410A">
                  <w:pPr>
                    <w:spacing w:after="0" w:line="240" w:lineRule="auto"/>
                    <w:rPr>
                      <w:rFonts w:eastAsia="Times New Roman" w:cstheme="minorHAnsi"/>
                      <w:sz w:val="20"/>
                      <w:szCs w:val="20"/>
                      <w:lang w:eastAsia="en-GB"/>
                    </w:rPr>
                  </w:pPr>
                  <w:r w:rsidRPr="00BE2068">
                    <w:rPr>
                      <w:rFonts w:eastAsia="Times New Roman" w:cstheme="minorHAnsi"/>
                      <w:sz w:val="20"/>
                      <w:szCs w:val="20"/>
                      <w:lang w:eastAsia="en-GB"/>
                    </w:rPr>
                    <w:t>Stockton-on-Tees</w:t>
                  </w:r>
                </w:p>
              </w:tc>
              <w:tc>
                <w:tcPr>
                  <w:tcW w:w="716" w:type="dxa"/>
                  <w:tcBorders>
                    <w:top w:val="nil"/>
                    <w:left w:val="nil"/>
                    <w:bottom w:val="single" w:sz="4" w:space="0" w:color="auto"/>
                    <w:right w:val="single" w:sz="4" w:space="0" w:color="auto"/>
                  </w:tcBorders>
                  <w:shd w:val="clear" w:color="auto" w:fill="auto"/>
                  <w:noWrap/>
                  <w:vAlign w:val="bottom"/>
                  <w:hideMark/>
                </w:tcPr>
                <w:p w14:paraId="4C4AF6AD"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730</w:t>
                  </w:r>
                </w:p>
              </w:tc>
              <w:tc>
                <w:tcPr>
                  <w:tcW w:w="762" w:type="dxa"/>
                  <w:tcBorders>
                    <w:top w:val="nil"/>
                    <w:left w:val="nil"/>
                    <w:bottom w:val="single" w:sz="4" w:space="0" w:color="auto"/>
                    <w:right w:val="single" w:sz="4" w:space="0" w:color="auto"/>
                  </w:tcBorders>
                  <w:shd w:val="clear" w:color="auto" w:fill="auto"/>
                  <w:noWrap/>
                  <w:vAlign w:val="bottom"/>
                  <w:hideMark/>
                </w:tcPr>
                <w:p w14:paraId="72E6249C"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686</w:t>
                  </w:r>
                </w:p>
              </w:tc>
              <w:tc>
                <w:tcPr>
                  <w:tcW w:w="746" w:type="dxa"/>
                  <w:tcBorders>
                    <w:top w:val="nil"/>
                    <w:left w:val="nil"/>
                    <w:bottom w:val="single" w:sz="4" w:space="0" w:color="auto"/>
                    <w:right w:val="single" w:sz="4" w:space="0" w:color="auto"/>
                  </w:tcBorders>
                  <w:shd w:val="clear" w:color="auto" w:fill="auto"/>
                  <w:noWrap/>
                  <w:vAlign w:val="bottom"/>
                  <w:hideMark/>
                </w:tcPr>
                <w:p w14:paraId="021765BE"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-6%</w:t>
                  </w:r>
                </w:p>
              </w:tc>
              <w:tc>
                <w:tcPr>
                  <w:tcW w:w="748" w:type="dxa"/>
                  <w:tcBorders>
                    <w:top w:val="nil"/>
                    <w:left w:val="nil"/>
                    <w:bottom w:val="single" w:sz="4" w:space="0" w:color="auto"/>
                    <w:right w:val="single" w:sz="4" w:space="0" w:color="auto"/>
                  </w:tcBorders>
                  <w:shd w:val="clear" w:color="auto" w:fill="auto"/>
                  <w:noWrap/>
                  <w:vAlign w:val="bottom"/>
                  <w:hideMark/>
                </w:tcPr>
                <w:p w14:paraId="56A6E13F"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-44</w:t>
                  </w:r>
                </w:p>
              </w:tc>
              <w:tc>
                <w:tcPr>
                  <w:tcW w:w="1065" w:type="dxa"/>
                  <w:tcBorders>
                    <w:top w:val="nil"/>
                    <w:left w:val="nil"/>
                    <w:bottom w:val="single" w:sz="4" w:space="0" w:color="auto"/>
                    <w:right w:val="single" w:sz="4" w:space="0" w:color="auto"/>
                  </w:tcBorders>
                  <w:shd w:val="clear" w:color="auto" w:fill="auto"/>
                  <w:vAlign w:val="bottom"/>
                  <w:hideMark/>
                </w:tcPr>
                <w:p w14:paraId="5B1C02B5" w14:textId="77777777" w:rsidR="00B2410A" w:rsidRPr="00BE2068" w:rsidRDefault="00B2410A" w:rsidP="00B2410A">
                  <w:pPr>
                    <w:spacing w:after="0" w:line="240" w:lineRule="auto"/>
                    <w:jc w:val="right"/>
                    <w:rPr>
                      <w:rFonts w:eastAsia="Times New Roman" w:cstheme="minorHAnsi"/>
                      <w:color w:val="000000"/>
                      <w:sz w:val="20"/>
                      <w:szCs w:val="20"/>
                      <w:lang w:eastAsia="en-GB"/>
                    </w:rPr>
                  </w:pPr>
                  <w:r w:rsidRPr="00BE2068">
                    <w:rPr>
                      <w:rFonts w:eastAsia="Times New Roman" w:cstheme="minorHAnsi"/>
                      <w:color w:val="000000"/>
                      <w:sz w:val="20"/>
                      <w:szCs w:val="20"/>
                      <w:lang w:eastAsia="en-GB"/>
                    </w:rPr>
                    <w:t>196600</w:t>
                  </w:r>
                </w:p>
              </w:tc>
              <w:tc>
                <w:tcPr>
                  <w:tcW w:w="736" w:type="dxa"/>
                  <w:tcBorders>
                    <w:top w:val="nil"/>
                    <w:left w:val="nil"/>
                    <w:bottom w:val="single" w:sz="4" w:space="0" w:color="auto"/>
                    <w:right w:val="single" w:sz="4" w:space="0" w:color="auto"/>
                  </w:tcBorders>
                  <w:shd w:val="clear" w:color="auto" w:fill="auto"/>
                  <w:noWrap/>
                  <w:vAlign w:val="bottom"/>
                  <w:hideMark/>
                </w:tcPr>
                <w:p w14:paraId="5CA0BBE9" w14:textId="77777777" w:rsidR="00B2410A" w:rsidRPr="00BE2068" w:rsidRDefault="00B2410A" w:rsidP="00B2410A">
                  <w:pPr>
                    <w:spacing w:after="0" w:line="240" w:lineRule="auto"/>
                    <w:jc w:val="right"/>
                    <w:rPr>
                      <w:rFonts w:eastAsia="Times New Roman" w:cstheme="minorHAnsi"/>
                      <w:color w:val="000000"/>
                      <w:sz w:val="20"/>
                      <w:szCs w:val="20"/>
                      <w:lang w:eastAsia="en-GB"/>
                    </w:rPr>
                  </w:pPr>
                  <w:r w:rsidRPr="00BE2068">
                    <w:rPr>
                      <w:rFonts w:eastAsia="Times New Roman" w:cstheme="minorHAnsi"/>
                      <w:color w:val="000000"/>
                      <w:sz w:val="20"/>
                      <w:szCs w:val="20"/>
                      <w:lang w:eastAsia="en-GB"/>
                    </w:rPr>
                    <w:t>983</w:t>
                  </w:r>
                </w:p>
              </w:tc>
              <w:tc>
                <w:tcPr>
                  <w:tcW w:w="755" w:type="dxa"/>
                  <w:tcBorders>
                    <w:top w:val="nil"/>
                    <w:left w:val="nil"/>
                    <w:bottom w:val="single" w:sz="4" w:space="0" w:color="auto"/>
                    <w:right w:val="single" w:sz="4" w:space="0" w:color="auto"/>
                  </w:tcBorders>
                  <w:shd w:val="clear" w:color="auto" w:fill="auto"/>
                  <w:noWrap/>
                  <w:vAlign w:val="bottom"/>
                  <w:hideMark/>
                </w:tcPr>
                <w:p w14:paraId="1D55B18A"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74%</w:t>
                  </w:r>
                </w:p>
              </w:tc>
              <w:tc>
                <w:tcPr>
                  <w:tcW w:w="1113" w:type="dxa"/>
                  <w:tcBorders>
                    <w:top w:val="nil"/>
                    <w:left w:val="nil"/>
                    <w:bottom w:val="single" w:sz="4" w:space="0" w:color="auto"/>
                    <w:right w:val="single" w:sz="4" w:space="0" w:color="auto"/>
                  </w:tcBorders>
                  <w:shd w:val="clear" w:color="auto" w:fill="auto"/>
                  <w:noWrap/>
                  <w:vAlign w:val="bottom"/>
                  <w:hideMark/>
                </w:tcPr>
                <w:p w14:paraId="7B88B114"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70%</w:t>
                  </w:r>
                </w:p>
              </w:tc>
              <w:tc>
                <w:tcPr>
                  <w:tcW w:w="711" w:type="dxa"/>
                  <w:tcBorders>
                    <w:top w:val="nil"/>
                    <w:left w:val="nil"/>
                    <w:bottom w:val="single" w:sz="4" w:space="0" w:color="auto"/>
                    <w:right w:val="single" w:sz="4" w:space="0" w:color="auto"/>
                  </w:tcBorders>
                  <w:shd w:val="clear" w:color="auto" w:fill="auto"/>
                  <w:noWrap/>
                  <w:vAlign w:val="bottom"/>
                  <w:hideMark/>
                </w:tcPr>
                <w:p w14:paraId="45FE4413"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14%</w:t>
                  </w:r>
                </w:p>
              </w:tc>
              <w:tc>
                <w:tcPr>
                  <w:tcW w:w="677" w:type="dxa"/>
                  <w:tcBorders>
                    <w:top w:val="nil"/>
                    <w:left w:val="nil"/>
                    <w:bottom w:val="single" w:sz="4" w:space="0" w:color="auto"/>
                    <w:right w:val="single" w:sz="4" w:space="0" w:color="auto"/>
                  </w:tcBorders>
                  <w:shd w:val="clear" w:color="auto" w:fill="auto"/>
                  <w:noWrap/>
                  <w:vAlign w:val="bottom"/>
                  <w:hideMark/>
                </w:tcPr>
                <w:p w14:paraId="468677D3"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13%</w:t>
                  </w:r>
                </w:p>
              </w:tc>
              <w:tc>
                <w:tcPr>
                  <w:tcW w:w="220" w:type="dxa"/>
                  <w:tcBorders>
                    <w:top w:val="nil"/>
                    <w:left w:val="nil"/>
                    <w:bottom w:val="single" w:sz="4" w:space="0" w:color="auto"/>
                    <w:right w:val="single" w:sz="4" w:space="0" w:color="auto"/>
                  </w:tcBorders>
                </w:tcPr>
                <w:p w14:paraId="48D4E040" w14:textId="77777777" w:rsidR="00B2410A" w:rsidRPr="00F77BAA" w:rsidRDefault="00B2410A" w:rsidP="00B2410A">
                  <w:pPr>
                    <w:spacing w:after="0" w:line="240" w:lineRule="auto"/>
                    <w:jc w:val="right"/>
                    <w:rPr>
                      <w:rFonts w:eastAsia="Times New Roman" w:cstheme="minorHAnsi"/>
                      <w:lang w:eastAsia="en-GB"/>
                    </w:rPr>
                  </w:pPr>
                </w:p>
              </w:tc>
            </w:tr>
            <w:tr w:rsidR="00B2410A" w:rsidRPr="00F77BAA" w14:paraId="294B2F68" w14:textId="29ABCFF7" w:rsidTr="009D68EC">
              <w:trPr>
                <w:trHeight w:val="267"/>
                <w:jc w:val="center"/>
              </w:trPr>
              <w:tc>
                <w:tcPr>
                  <w:tcW w:w="1729" w:type="dxa"/>
                  <w:tcBorders>
                    <w:top w:val="nil"/>
                    <w:left w:val="single" w:sz="4" w:space="0" w:color="auto"/>
                    <w:bottom w:val="single" w:sz="4" w:space="0" w:color="auto"/>
                    <w:right w:val="single" w:sz="4" w:space="0" w:color="auto"/>
                  </w:tcBorders>
                  <w:shd w:val="clear" w:color="auto" w:fill="auto"/>
                  <w:noWrap/>
                  <w:vAlign w:val="bottom"/>
                  <w:hideMark/>
                </w:tcPr>
                <w:p w14:paraId="03ADCD21" w14:textId="77777777" w:rsidR="00B2410A" w:rsidRPr="00BE2068" w:rsidRDefault="00B2410A" w:rsidP="00B2410A">
                  <w:pPr>
                    <w:spacing w:after="0" w:line="240" w:lineRule="auto"/>
                    <w:rPr>
                      <w:rFonts w:eastAsia="Times New Roman" w:cstheme="minorHAnsi"/>
                      <w:sz w:val="20"/>
                      <w:szCs w:val="20"/>
                      <w:lang w:eastAsia="en-GB"/>
                    </w:rPr>
                  </w:pPr>
                  <w:r w:rsidRPr="00BE2068">
                    <w:rPr>
                      <w:rFonts w:eastAsia="Times New Roman" w:cstheme="minorHAnsi"/>
                      <w:sz w:val="20"/>
                      <w:szCs w:val="20"/>
                      <w:lang w:eastAsia="en-GB"/>
                    </w:rPr>
                    <w:t>Middlesbrough</w:t>
                  </w:r>
                </w:p>
              </w:tc>
              <w:tc>
                <w:tcPr>
                  <w:tcW w:w="716" w:type="dxa"/>
                  <w:tcBorders>
                    <w:top w:val="nil"/>
                    <w:left w:val="nil"/>
                    <w:bottom w:val="single" w:sz="4" w:space="0" w:color="auto"/>
                    <w:right w:val="single" w:sz="4" w:space="0" w:color="auto"/>
                  </w:tcBorders>
                  <w:shd w:val="clear" w:color="auto" w:fill="auto"/>
                  <w:noWrap/>
                  <w:vAlign w:val="bottom"/>
                  <w:hideMark/>
                </w:tcPr>
                <w:p w14:paraId="3DA31B8B"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581</w:t>
                  </w:r>
                </w:p>
              </w:tc>
              <w:tc>
                <w:tcPr>
                  <w:tcW w:w="762" w:type="dxa"/>
                  <w:tcBorders>
                    <w:top w:val="nil"/>
                    <w:left w:val="nil"/>
                    <w:bottom w:val="single" w:sz="4" w:space="0" w:color="auto"/>
                    <w:right w:val="single" w:sz="4" w:space="0" w:color="auto"/>
                  </w:tcBorders>
                  <w:shd w:val="clear" w:color="auto" w:fill="auto"/>
                  <w:noWrap/>
                  <w:vAlign w:val="bottom"/>
                  <w:hideMark/>
                </w:tcPr>
                <w:p w14:paraId="356471F2"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569</w:t>
                  </w:r>
                </w:p>
              </w:tc>
              <w:tc>
                <w:tcPr>
                  <w:tcW w:w="746" w:type="dxa"/>
                  <w:tcBorders>
                    <w:top w:val="nil"/>
                    <w:left w:val="nil"/>
                    <w:bottom w:val="single" w:sz="4" w:space="0" w:color="auto"/>
                    <w:right w:val="single" w:sz="4" w:space="0" w:color="auto"/>
                  </w:tcBorders>
                  <w:shd w:val="clear" w:color="auto" w:fill="auto"/>
                  <w:noWrap/>
                  <w:vAlign w:val="bottom"/>
                  <w:hideMark/>
                </w:tcPr>
                <w:p w14:paraId="69743192"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-2%</w:t>
                  </w:r>
                </w:p>
              </w:tc>
              <w:tc>
                <w:tcPr>
                  <w:tcW w:w="748" w:type="dxa"/>
                  <w:tcBorders>
                    <w:top w:val="nil"/>
                    <w:left w:val="nil"/>
                    <w:bottom w:val="single" w:sz="4" w:space="0" w:color="auto"/>
                    <w:right w:val="single" w:sz="4" w:space="0" w:color="auto"/>
                  </w:tcBorders>
                  <w:shd w:val="clear" w:color="auto" w:fill="auto"/>
                  <w:noWrap/>
                  <w:vAlign w:val="bottom"/>
                  <w:hideMark/>
                </w:tcPr>
                <w:p w14:paraId="299E9405"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-12</w:t>
                  </w:r>
                </w:p>
              </w:tc>
              <w:tc>
                <w:tcPr>
                  <w:tcW w:w="1065" w:type="dxa"/>
                  <w:tcBorders>
                    <w:top w:val="nil"/>
                    <w:left w:val="nil"/>
                    <w:bottom w:val="single" w:sz="4" w:space="0" w:color="auto"/>
                    <w:right w:val="single" w:sz="4" w:space="0" w:color="auto"/>
                  </w:tcBorders>
                  <w:shd w:val="clear" w:color="auto" w:fill="auto"/>
                  <w:vAlign w:val="bottom"/>
                  <w:hideMark/>
                </w:tcPr>
                <w:p w14:paraId="43A13F76" w14:textId="77777777" w:rsidR="00B2410A" w:rsidRPr="00BE2068" w:rsidRDefault="00B2410A" w:rsidP="00B2410A">
                  <w:pPr>
                    <w:spacing w:after="0" w:line="240" w:lineRule="auto"/>
                    <w:jc w:val="right"/>
                    <w:rPr>
                      <w:rFonts w:eastAsia="Times New Roman" w:cstheme="minorHAnsi"/>
                      <w:color w:val="000000"/>
                      <w:sz w:val="20"/>
                      <w:szCs w:val="20"/>
                      <w:lang w:eastAsia="en-GB"/>
                    </w:rPr>
                  </w:pPr>
                  <w:r w:rsidRPr="00BE2068">
                    <w:rPr>
                      <w:rFonts w:eastAsia="Times New Roman" w:cstheme="minorHAnsi"/>
                      <w:color w:val="000000"/>
                      <w:sz w:val="20"/>
                      <w:szCs w:val="20"/>
                      <w:lang w:eastAsia="en-GB"/>
                    </w:rPr>
                    <w:t>143900</w:t>
                  </w:r>
                </w:p>
              </w:tc>
              <w:tc>
                <w:tcPr>
                  <w:tcW w:w="736" w:type="dxa"/>
                  <w:tcBorders>
                    <w:top w:val="nil"/>
                    <w:left w:val="nil"/>
                    <w:bottom w:val="single" w:sz="4" w:space="0" w:color="auto"/>
                    <w:right w:val="single" w:sz="4" w:space="0" w:color="auto"/>
                  </w:tcBorders>
                  <w:shd w:val="clear" w:color="auto" w:fill="auto"/>
                  <w:noWrap/>
                  <w:vAlign w:val="bottom"/>
                  <w:hideMark/>
                </w:tcPr>
                <w:p w14:paraId="1C0C5BD3" w14:textId="77777777" w:rsidR="00B2410A" w:rsidRPr="00BE2068" w:rsidRDefault="00B2410A" w:rsidP="00B2410A">
                  <w:pPr>
                    <w:spacing w:after="0" w:line="240" w:lineRule="auto"/>
                    <w:jc w:val="right"/>
                    <w:rPr>
                      <w:rFonts w:eastAsia="Times New Roman" w:cstheme="minorHAnsi"/>
                      <w:color w:val="000000"/>
                      <w:sz w:val="20"/>
                      <w:szCs w:val="20"/>
                      <w:lang w:eastAsia="en-GB"/>
                    </w:rPr>
                  </w:pPr>
                  <w:r w:rsidRPr="00BE2068">
                    <w:rPr>
                      <w:rFonts w:eastAsia="Times New Roman" w:cstheme="minorHAnsi"/>
                      <w:color w:val="000000"/>
                      <w:sz w:val="20"/>
                      <w:szCs w:val="20"/>
                      <w:lang w:eastAsia="en-GB"/>
                    </w:rPr>
                    <w:t>720</w:t>
                  </w:r>
                </w:p>
              </w:tc>
              <w:tc>
                <w:tcPr>
                  <w:tcW w:w="755" w:type="dxa"/>
                  <w:tcBorders>
                    <w:top w:val="nil"/>
                    <w:left w:val="nil"/>
                    <w:bottom w:val="single" w:sz="4" w:space="0" w:color="auto"/>
                    <w:right w:val="single" w:sz="4" w:space="0" w:color="auto"/>
                  </w:tcBorders>
                  <w:shd w:val="clear" w:color="auto" w:fill="auto"/>
                  <w:noWrap/>
                  <w:vAlign w:val="bottom"/>
                  <w:hideMark/>
                </w:tcPr>
                <w:p w14:paraId="212B6BD8"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81%</w:t>
                  </w:r>
                </w:p>
              </w:tc>
              <w:tc>
                <w:tcPr>
                  <w:tcW w:w="1113" w:type="dxa"/>
                  <w:tcBorders>
                    <w:top w:val="nil"/>
                    <w:left w:val="nil"/>
                    <w:bottom w:val="single" w:sz="4" w:space="0" w:color="auto"/>
                    <w:right w:val="single" w:sz="4" w:space="0" w:color="auto"/>
                  </w:tcBorders>
                  <w:shd w:val="clear" w:color="auto" w:fill="auto"/>
                  <w:noWrap/>
                  <w:vAlign w:val="bottom"/>
                  <w:hideMark/>
                </w:tcPr>
                <w:p w14:paraId="19D50E2B"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79%</w:t>
                  </w:r>
                </w:p>
              </w:tc>
              <w:tc>
                <w:tcPr>
                  <w:tcW w:w="711" w:type="dxa"/>
                  <w:tcBorders>
                    <w:top w:val="nil"/>
                    <w:left w:val="nil"/>
                    <w:bottom w:val="single" w:sz="4" w:space="0" w:color="auto"/>
                    <w:right w:val="single" w:sz="4" w:space="0" w:color="auto"/>
                  </w:tcBorders>
                  <w:shd w:val="clear" w:color="auto" w:fill="auto"/>
                  <w:noWrap/>
                  <w:vAlign w:val="bottom"/>
                  <w:hideMark/>
                </w:tcPr>
                <w:p w14:paraId="1D8D5327"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11%</w:t>
                  </w:r>
                </w:p>
              </w:tc>
              <w:tc>
                <w:tcPr>
                  <w:tcW w:w="677" w:type="dxa"/>
                  <w:tcBorders>
                    <w:top w:val="nil"/>
                    <w:left w:val="nil"/>
                    <w:bottom w:val="single" w:sz="4" w:space="0" w:color="auto"/>
                    <w:right w:val="single" w:sz="4" w:space="0" w:color="auto"/>
                  </w:tcBorders>
                  <w:shd w:val="clear" w:color="auto" w:fill="auto"/>
                  <w:noWrap/>
                  <w:vAlign w:val="bottom"/>
                  <w:hideMark/>
                </w:tcPr>
                <w:p w14:paraId="51BBB63D"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11%</w:t>
                  </w:r>
                </w:p>
              </w:tc>
              <w:tc>
                <w:tcPr>
                  <w:tcW w:w="220" w:type="dxa"/>
                  <w:tcBorders>
                    <w:top w:val="nil"/>
                    <w:left w:val="nil"/>
                    <w:bottom w:val="single" w:sz="4" w:space="0" w:color="auto"/>
                    <w:right w:val="single" w:sz="4" w:space="0" w:color="auto"/>
                  </w:tcBorders>
                </w:tcPr>
                <w:p w14:paraId="3F5612F8" w14:textId="77777777" w:rsidR="00B2410A" w:rsidRPr="00F77BAA" w:rsidRDefault="00B2410A" w:rsidP="00B2410A">
                  <w:pPr>
                    <w:spacing w:after="0" w:line="240" w:lineRule="auto"/>
                    <w:jc w:val="right"/>
                    <w:rPr>
                      <w:rFonts w:eastAsia="Times New Roman" w:cstheme="minorHAnsi"/>
                      <w:lang w:eastAsia="en-GB"/>
                    </w:rPr>
                  </w:pPr>
                </w:p>
              </w:tc>
            </w:tr>
            <w:tr w:rsidR="00B2410A" w:rsidRPr="00F77BAA" w14:paraId="0FF2C00D" w14:textId="64227E92" w:rsidTr="009D68EC">
              <w:trPr>
                <w:trHeight w:val="267"/>
                <w:jc w:val="center"/>
              </w:trPr>
              <w:tc>
                <w:tcPr>
                  <w:tcW w:w="1729" w:type="dxa"/>
                  <w:tcBorders>
                    <w:top w:val="nil"/>
                    <w:left w:val="single" w:sz="4" w:space="0" w:color="auto"/>
                    <w:bottom w:val="single" w:sz="4" w:space="0" w:color="auto"/>
                    <w:right w:val="single" w:sz="4" w:space="0" w:color="auto"/>
                  </w:tcBorders>
                  <w:shd w:val="clear" w:color="auto" w:fill="auto"/>
                  <w:noWrap/>
                  <w:vAlign w:val="bottom"/>
                  <w:hideMark/>
                </w:tcPr>
                <w:p w14:paraId="44667C2D" w14:textId="77777777" w:rsidR="00B2410A" w:rsidRPr="00BE2068" w:rsidRDefault="00B2410A" w:rsidP="00B2410A">
                  <w:pPr>
                    <w:spacing w:after="0" w:line="240" w:lineRule="auto"/>
                    <w:rPr>
                      <w:rFonts w:eastAsia="Times New Roman" w:cstheme="minorHAnsi"/>
                      <w:sz w:val="20"/>
                      <w:szCs w:val="20"/>
                      <w:lang w:eastAsia="en-GB"/>
                    </w:rPr>
                  </w:pPr>
                  <w:r w:rsidRPr="00BE2068">
                    <w:rPr>
                      <w:rFonts w:eastAsia="Times New Roman" w:cstheme="minorHAnsi"/>
                      <w:sz w:val="20"/>
                      <w:szCs w:val="20"/>
                      <w:lang w:eastAsia="en-GB"/>
                    </w:rPr>
                    <w:t>Newcastle upon Tyne</w:t>
                  </w:r>
                </w:p>
              </w:tc>
              <w:tc>
                <w:tcPr>
                  <w:tcW w:w="716" w:type="dxa"/>
                  <w:tcBorders>
                    <w:top w:val="nil"/>
                    <w:left w:val="nil"/>
                    <w:bottom w:val="single" w:sz="4" w:space="0" w:color="auto"/>
                    <w:right w:val="single" w:sz="4" w:space="0" w:color="auto"/>
                  </w:tcBorders>
                  <w:shd w:val="clear" w:color="auto" w:fill="auto"/>
                  <w:noWrap/>
                  <w:vAlign w:val="bottom"/>
                  <w:hideMark/>
                </w:tcPr>
                <w:p w14:paraId="2AB6AA8F"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1,122</w:t>
                  </w:r>
                </w:p>
              </w:tc>
              <w:tc>
                <w:tcPr>
                  <w:tcW w:w="762" w:type="dxa"/>
                  <w:tcBorders>
                    <w:top w:val="nil"/>
                    <w:left w:val="nil"/>
                    <w:bottom w:val="single" w:sz="4" w:space="0" w:color="auto"/>
                    <w:right w:val="single" w:sz="4" w:space="0" w:color="auto"/>
                  </w:tcBorders>
                  <w:shd w:val="clear" w:color="auto" w:fill="auto"/>
                  <w:noWrap/>
                  <w:vAlign w:val="bottom"/>
                  <w:hideMark/>
                </w:tcPr>
                <w:p w14:paraId="3CB9EC1E"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1,261</w:t>
                  </w:r>
                </w:p>
              </w:tc>
              <w:tc>
                <w:tcPr>
                  <w:tcW w:w="746" w:type="dxa"/>
                  <w:tcBorders>
                    <w:top w:val="nil"/>
                    <w:left w:val="nil"/>
                    <w:bottom w:val="single" w:sz="4" w:space="0" w:color="auto"/>
                    <w:right w:val="single" w:sz="4" w:space="0" w:color="auto"/>
                  </w:tcBorders>
                  <w:shd w:val="clear" w:color="auto" w:fill="auto"/>
                  <w:noWrap/>
                  <w:vAlign w:val="bottom"/>
                  <w:hideMark/>
                </w:tcPr>
                <w:p w14:paraId="43A40F45"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12%</w:t>
                  </w:r>
                </w:p>
              </w:tc>
              <w:tc>
                <w:tcPr>
                  <w:tcW w:w="748" w:type="dxa"/>
                  <w:tcBorders>
                    <w:top w:val="nil"/>
                    <w:left w:val="nil"/>
                    <w:bottom w:val="single" w:sz="4" w:space="0" w:color="auto"/>
                    <w:right w:val="single" w:sz="4" w:space="0" w:color="auto"/>
                  </w:tcBorders>
                  <w:shd w:val="clear" w:color="auto" w:fill="auto"/>
                  <w:noWrap/>
                  <w:vAlign w:val="bottom"/>
                  <w:hideMark/>
                </w:tcPr>
                <w:p w14:paraId="07EA91C7"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0</w:t>
                  </w:r>
                </w:p>
              </w:tc>
              <w:tc>
                <w:tcPr>
                  <w:tcW w:w="1065" w:type="dxa"/>
                  <w:tcBorders>
                    <w:top w:val="nil"/>
                    <w:left w:val="nil"/>
                    <w:bottom w:val="single" w:sz="4" w:space="0" w:color="auto"/>
                    <w:right w:val="single" w:sz="4" w:space="0" w:color="auto"/>
                  </w:tcBorders>
                  <w:shd w:val="clear" w:color="auto" w:fill="auto"/>
                  <w:vAlign w:val="bottom"/>
                  <w:hideMark/>
                </w:tcPr>
                <w:p w14:paraId="4CE72C40" w14:textId="77777777" w:rsidR="00B2410A" w:rsidRPr="00BE2068" w:rsidRDefault="00B2410A" w:rsidP="00B2410A">
                  <w:pPr>
                    <w:spacing w:after="0" w:line="240" w:lineRule="auto"/>
                    <w:jc w:val="right"/>
                    <w:rPr>
                      <w:rFonts w:eastAsia="Times New Roman" w:cstheme="minorHAnsi"/>
                      <w:color w:val="000000"/>
                      <w:sz w:val="20"/>
                      <w:szCs w:val="20"/>
                      <w:lang w:eastAsia="en-GB"/>
                    </w:rPr>
                  </w:pPr>
                  <w:r w:rsidRPr="00BE2068">
                    <w:rPr>
                      <w:rFonts w:eastAsia="Times New Roman" w:cstheme="minorHAnsi"/>
                      <w:color w:val="000000"/>
                      <w:sz w:val="20"/>
                      <w:szCs w:val="20"/>
                      <w:lang w:eastAsia="en-GB"/>
                    </w:rPr>
                    <w:t>300200</w:t>
                  </w:r>
                </w:p>
              </w:tc>
              <w:tc>
                <w:tcPr>
                  <w:tcW w:w="736" w:type="dxa"/>
                  <w:tcBorders>
                    <w:top w:val="nil"/>
                    <w:left w:val="nil"/>
                    <w:bottom w:val="single" w:sz="4" w:space="0" w:color="auto"/>
                    <w:right w:val="single" w:sz="4" w:space="0" w:color="auto"/>
                  </w:tcBorders>
                  <w:shd w:val="clear" w:color="auto" w:fill="auto"/>
                  <w:noWrap/>
                  <w:vAlign w:val="bottom"/>
                  <w:hideMark/>
                </w:tcPr>
                <w:p w14:paraId="5B996C7D" w14:textId="77777777" w:rsidR="00B2410A" w:rsidRPr="00BE2068" w:rsidRDefault="00B2410A" w:rsidP="00B2410A">
                  <w:pPr>
                    <w:spacing w:after="0" w:line="240" w:lineRule="auto"/>
                    <w:jc w:val="right"/>
                    <w:rPr>
                      <w:rFonts w:eastAsia="Times New Roman" w:cstheme="minorHAnsi"/>
                      <w:color w:val="000000"/>
                      <w:sz w:val="20"/>
                      <w:szCs w:val="20"/>
                      <w:lang w:eastAsia="en-GB"/>
                    </w:rPr>
                  </w:pPr>
                  <w:r w:rsidRPr="00BE2068">
                    <w:rPr>
                      <w:rFonts w:eastAsia="Times New Roman" w:cstheme="minorHAnsi"/>
                      <w:color w:val="000000"/>
                      <w:sz w:val="20"/>
                      <w:szCs w:val="20"/>
                      <w:lang w:eastAsia="en-GB"/>
                    </w:rPr>
                    <w:t>1501</w:t>
                  </w:r>
                </w:p>
              </w:tc>
              <w:tc>
                <w:tcPr>
                  <w:tcW w:w="755" w:type="dxa"/>
                  <w:tcBorders>
                    <w:top w:val="nil"/>
                    <w:left w:val="nil"/>
                    <w:bottom w:val="single" w:sz="4" w:space="0" w:color="auto"/>
                    <w:right w:val="single" w:sz="4" w:space="0" w:color="auto"/>
                  </w:tcBorders>
                  <w:shd w:val="clear" w:color="auto" w:fill="auto"/>
                  <w:noWrap/>
                  <w:vAlign w:val="bottom"/>
                  <w:hideMark/>
                </w:tcPr>
                <w:p w14:paraId="27E3DE10"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75%</w:t>
                  </w:r>
                </w:p>
              </w:tc>
              <w:tc>
                <w:tcPr>
                  <w:tcW w:w="1113" w:type="dxa"/>
                  <w:tcBorders>
                    <w:top w:val="nil"/>
                    <w:left w:val="nil"/>
                    <w:bottom w:val="single" w:sz="4" w:space="0" w:color="auto"/>
                    <w:right w:val="single" w:sz="4" w:space="0" w:color="auto"/>
                  </w:tcBorders>
                  <w:shd w:val="clear" w:color="auto" w:fill="auto"/>
                  <w:noWrap/>
                  <w:vAlign w:val="bottom"/>
                  <w:hideMark/>
                </w:tcPr>
                <w:p w14:paraId="6BCADFCE"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84%</w:t>
                  </w:r>
                </w:p>
              </w:tc>
              <w:tc>
                <w:tcPr>
                  <w:tcW w:w="711" w:type="dxa"/>
                  <w:tcBorders>
                    <w:top w:val="nil"/>
                    <w:left w:val="nil"/>
                    <w:bottom w:val="single" w:sz="4" w:space="0" w:color="auto"/>
                    <w:right w:val="single" w:sz="4" w:space="0" w:color="auto"/>
                  </w:tcBorders>
                  <w:shd w:val="clear" w:color="auto" w:fill="auto"/>
                  <w:noWrap/>
                  <w:vAlign w:val="bottom"/>
                  <w:hideMark/>
                </w:tcPr>
                <w:p w14:paraId="60F8D36D"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22%</w:t>
                  </w:r>
                </w:p>
              </w:tc>
              <w:tc>
                <w:tcPr>
                  <w:tcW w:w="677" w:type="dxa"/>
                  <w:tcBorders>
                    <w:top w:val="nil"/>
                    <w:left w:val="nil"/>
                    <w:bottom w:val="single" w:sz="4" w:space="0" w:color="auto"/>
                    <w:right w:val="single" w:sz="4" w:space="0" w:color="auto"/>
                  </w:tcBorders>
                  <w:shd w:val="clear" w:color="auto" w:fill="auto"/>
                  <w:noWrap/>
                  <w:vAlign w:val="bottom"/>
                  <w:hideMark/>
                </w:tcPr>
                <w:p w14:paraId="44D3E486"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24%</w:t>
                  </w:r>
                </w:p>
              </w:tc>
              <w:tc>
                <w:tcPr>
                  <w:tcW w:w="220" w:type="dxa"/>
                  <w:tcBorders>
                    <w:top w:val="nil"/>
                    <w:left w:val="nil"/>
                    <w:bottom w:val="single" w:sz="4" w:space="0" w:color="auto"/>
                    <w:right w:val="single" w:sz="4" w:space="0" w:color="auto"/>
                  </w:tcBorders>
                </w:tcPr>
                <w:p w14:paraId="1A5E9603" w14:textId="77777777" w:rsidR="00B2410A" w:rsidRPr="00F77BAA" w:rsidRDefault="00B2410A" w:rsidP="00B2410A">
                  <w:pPr>
                    <w:spacing w:after="0" w:line="240" w:lineRule="auto"/>
                    <w:jc w:val="right"/>
                    <w:rPr>
                      <w:rFonts w:eastAsia="Times New Roman" w:cstheme="minorHAnsi"/>
                      <w:lang w:eastAsia="en-GB"/>
                    </w:rPr>
                  </w:pPr>
                </w:p>
              </w:tc>
            </w:tr>
            <w:tr w:rsidR="00B2410A" w:rsidRPr="00F77BAA" w14:paraId="6F386FFE" w14:textId="39ADA4F1" w:rsidTr="009D68EC">
              <w:trPr>
                <w:trHeight w:val="267"/>
                <w:jc w:val="center"/>
              </w:trPr>
              <w:tc>
                <w:tcPr>
                  <w:tcW w:w="1729" w:type="dxa"/>
                  <w:tcBorders>
                    <w:top w:val="nil"/>
                    <w:left w:val="single" w:sz="4" w:space="0" w:color="auto"/>
                    <w:bottom w:val="single" w:sz="4" w:space="0" w:color="auto"/>
                    <w:right w:val="single" w:sz="4" w:space="0" w:color="auto"/>
                  </w:tcBorders>
                  <w:shd w:val="clear" w:color="auto" w:fill="auto"/>
                  <w:noWrap/>
                  <w:vAlign w:val="bottom"/>
                  <w:hideMark/>
                </w:tcPr>
                <w:p w14:paraId="6EBE5E41" w14:textId="77777777" w:rsidR="00B2410A" w:rsidRPr="00BE2068" w:rsidRDefault="00B2410A" w:rsidP="00B2410A">
                  <w:pPr>
                    <w:spacing w:after="0" w:line="240" w:lineRule="auto"/>
                    <w:rPr>
                      <w:rFonts w:eastAsia="Times New Roman" w:cstheme="minorHAnsi"/>
                      <w:sz w:val="20"/>
                      <w:szCs w:val="20"/>
                      <w:lang w:eastAsia="en-GB"/>
                    </w:rPr>
                  </w:pPr>
                  <w:r w:rsidRPr="00BE2068">
                    <w:rPr>
                      <w:rFonts w:eastAsia="Times New Roman" w:cstheme="minorHAnsi"/>
                      <w:sz w:val="20"/>
                      <w:szCs w:val="20"/>
                      <w:lang w:eastAsia="en-GB"/>
                    </w:rPr>
                    <w:t>Gateshead</w:t>
                  </w:r>
                </w:p>
              </w:tc>
              <w:tc>
                <w:tcPr>
                  <w:tcW w:w="716" w:type="dxa"/>
                  <w:tcBorders>
                    <w:top w:val="nil"/>
                    <w:left w:val="nil"/>
                    <w:bottom w:val="single" w:sz="4" w:space="0" w:color="auto"/>
                    <w:right w:val="single" w:sz="4" w:space="0" w:color="auto"/>
                  </w:tcBorders>
                  <w:shd w:val="clear" w:color="auto" w:fill="auto"/>
                  <w:noWrap/>
                  <w:vAlign w:val="bottom"/>
                  <w:hideMark/>
                </w:tcPr>
                <w:p w14:paraId="1832D1E9"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679</w:t>
                  </w:r>
                </w:p>
              </w:tc>
              <w:tc>
                <w:tcPr>
                  <w:tcW w:w="762" w:type="dxa"/>
                  <w:tcBorders>
                    <w:top w:val="nil"/>
                    <w:left w:val="nil"/>
                    <w:bottom w:val="single" w:sz="4" w:space="0" w:color="auto"/>
                    <w:right w:val="single" w:sz="4" w:space="0" w:color="auto"/>
                  </w:tcBorders>
                  <w:shd w:val="clear" w:color="auto" w:fill="auto"/>
                  <w:noWrap/>
                  <w:vAlign w:val="bottom"/>
                  <w:hideMark/>
                </w:tcPr>
                <w:p w14:paraId="70AB9981"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723</w:t>
                  </w:r>
                </w:p>
              </w:tc>
              <w:tc>
                <w:tcPr>
                  <w:tcW w:w="746" w:type="dxa"/>
                  <w:tcBorders>
                    <w:top w:val="nil"/>
                    <w:left w:val="nil"/>
                    <w:bottom w:val="single" w:sz="4" w:space="0" w:color="auto"/>
                    <w:right w:val="single" w:sz="4" w:space="0" w:color="auto"/>
                  </w:tcBorders>
                  <w:shd w:val="clear" w:color="auto" w:fill="auto"/>
                  <w:noWrap/>
                  <w:vAlign w:val="bottom"/>
                  <w:hideMark/>
                </w:tcPr>
                <w:p w14:paraId="022CDD1B"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6%</w:t>
                  </w:r>
                </w:p>
              </w:tc>
              <w:tc>
                <w:tcPr>
                  <w:tcW w:w="748" w:type="dxa"/>
                  <w:tcBorders>
                    <w:top w:val="nil"/>
                    <w:left w:val="nil"/>
                    <w:bottom w:val="single" w:sz="4" w:space="0" w:color="auto"/>
                    <w:right w:val="single" w:sz="4" w:space="0" w:color="auto"/>
                  </w:tcBorders>
                  <w:shd w:val="clear" w:color="auto" w:fill="auto"/>
                  <w:noWrap/>
                  <w:vAlign w:val="bottom"/>
                  <w:hideMark/>
                </w:tcPr>
                <w:p w14:paraId="0E2B1660"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44</w:t>
                  </w:r>
                </w:p>
              </w:tc>
              <w:tc>
                <w:tcPr>
                  <w:tcW w:w="1065" w:type="dxa"/>
                  <w:tcBorders>
                    <w:top w:val="nil"/>
                    <w:left w:val="nil"/>
                    <w:bottom w:val="single" w:sz="4" w:space="0" w:color="auto"/>
                    <w:right w:val="single" w:sz="4" w:space="0" w:color="auto"/>
                  </w:tcBorders>
                  <w:shd w:val="clear" w:color="auto" w:fill="auto"/>
                  <w:vAlign w:val="bottom"/>
                  <w:hideMark/>
                </w:tcPr>
                <w:p w14:paraId="260611E2" w14:textId="77777777" w:rsidR="00B2410A" w:rsidRPr="00BE2068" w:rsidRDefault="00B2410A" w:rsidP="00B2410A">
                  <w:pPr>
                    <w:spacing w:after="0" w:line="240" w:lineRule="auto"/>
                    <w:jc w:val="right"/>
                    <w:rPr>
                      <w:rFonts w:eastAsia="Times New Roman" w:cstheme="minorHAnsi"/>
                      <w:color w:val="000000"/>
                      <w:sz w:val="20"/>
                      <w:szCs w:val="20"/>
                      <w:lang w:eastAsia="en-GB"/>
                    </w:rPr>
                  </w:pPr>
                  <w:r w:rsidRPr="00BE2068">
                    <w:rPr>
                      <w:rFonts w:eastAsia="Times New Roman" w:cstheme="minorHAnsi"/>
                      <w:color w:val="000000"/>
                      <w:sz w:val="20"/>
                      <w:szCs w:val="20"/>
                      <w:lang w:eastAsia="en-GB"/>
                    </w:rPr>
                    <w:t>196100</w:t>
                  </w:r>
                </w:p>
              </w:tc>
              <w:tc>
                <w:tcPr>
                  <w:tcW w:w="736" w:type="dxa"/>
                  <w:tcBorders>
                    <w:top w:val="nil"/>
                    <w:left w:val="nil"/>
                    <w:bottom w:val="single" w:sz="4" w:space="0" w:color="auto"/>
                    <w:right w:val="single" w:sz="4" w:space="0" w:color="auto"/>
                  </w:tcBorders>
                  <w:shd w:val="clear" w:color="auto" w:fill="auto"/>
                  <w:noWrap/>
                  <w:vAlign w:val="bottom"/>
                  <w:hideMark/>
                </w:tcPr>
                <w:p w14:paraId="51E8CDA3" w14:textId="77777777" w:rsidR="00B2410A" w:rsidRPr="00BE2068" w:rsidRDefault="00B2410A" w:rsidP="00B2410A">
                  <w:pPr>
                    <w:spacing w:after="0" w:line="240" w:lineRule="auto"/>
                    <w:jc w:val="right"/>
                    <w:rPr>
                      <w:rFonts w:eastAsia="Times New Roman" w:cstheme="minorHAnsi"/>
                      <w:color w:val="000000"/>
                      <w:sz w:val="20"/>
                      <w:szCs w:val="20"/>
                      <w:lang w:eastAsia="en-GB"/>
                    </w:rPr>
                  </w:pPr>
                  <w:r w:rsidRPr="00BE2068">
                    <w:rPr>
                      <w:rFonts w:eastAsia="Times New Roman" w:cstheme="minorHAnsi"/>
                      <w:color w:val="000000"/>
                      <w:sz w:val="20"/>
                      <w:szCs w:val="20"/>
                      <w:lang w:eastAsia="en-GB"/>
                    </w:rPr>
                    <w:t>981</w:t>
                  </w:r>
                </w:p>
              </w:tc>
              <w:tc>
                <w:tcPr>
                  <w:tcW w:w="755" w:type="dxa"/>
                  <w:tcBorders>
                    <w:top w:val="nil"/>
                    <w:left w:val="nil"/>
                    <w:bottom w:val="single" w:sz="4" w:space="0" w:color="auto"/>
                    <w:right w:val="single" w:sz="4" w:space="0" w:color="auto"/>
                  </w:tcBorders>
                  <w:shd w:val="clear" w:color="auto" w:fill="auto"/>
                  <w:noWrap/>
                  <w:vAlign w:val="bottom"/>
                  <w:hideMark/>
                </w:tcPr>
                <w:p w14:paraId="6B25CB71"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69%</w:t>
                  </w:r>
                </w:p>
              </w:tc>
              <w:tc>
                <w:tcPr>
                  <w:tcW w:w="1113" w:type="dxa"/>
                  <w:tcBorders>
                    <w:top w:val="nil"/>
                    <w:left w:val="nil"/>
                    <w:bottom w:val="single" w:sz="4" w:space="0" w:color="auto"/>
                    <w:right w:val="single" w:sz="4" w:space="0" w:color="auto"/>
                  </w:tcBorders>
                  <w:shd w:val="clear" w:color="auto" w:fill="auto"/>
                  <w:noWrap/>
                  <w:vAlign w:val="bottom"/>
                  <w:hideMark/>
                </w:tcPr>
                <w:p w14:paraId="23FA971A"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74%</w:t>
                  </w:r>
                </w:p>
              </w:tc>
              <w:tc>
                <w:tcPr>
                  <w:tcW w:w="711" w:type="dxa"/>
                  <w:tcBorders>
                    <w:top w:val="nil"/>
                    <w:left w:val="nil"/>
                    <w:bottom w:val="single" w:sz="4" w:space="0" w:color="auto"/>
                    <w:right w:val="single" w:sz="4" w:space="0" w:color="auto"/>
                  </w:tcBorders>
                  <w:shd w:val="clear" w:color="auto" w:fill="auto"/>
                  <w:noWrap/>
                  <w:vAlign w:val="bottom"/>
                  <w:hideMark/>
                </w:tcPr>
                <w:p w14:paraId="5F838D65"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13%</w:t>
                  </w:r>
                </w:p>
              </w:tc>
              <w:tc>
                <w:tcPr>
                  <w:tcW w:w="677" w:type="dxa"/>
                  <w:tcBorders>
                    <w:top w:val="nil"/>
                    <w:left w:val="nil"/>
                    <w:bottom w:val="single" w:sz="4" w:space="0" w:color="auto"/>
                    <w:right w:val="single" w:sz="4" w:space="0" w:color="auto"/>
                  </w:tcBorders>
                  <w:shd w:val="clear" w:color="auto" w:fill="auto"/>
                  <w:noWrap/>
                  <w:vAlign w:val="bottom"/>
                  <w:hideMark/>
                </w:tcPr>
                <w:p w14:paraId="54D44A6F"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14%</w:t>
                  </w:r>
                </w:p>
              </w:tc>
              <w:tc>
                <w:tcPr>
                  <w:tcW w:w="220" w:type="dxa"/>
                  <w:tcBorders>
                    <w:top w:val="nil"/>
                    <w:left w:val="nil"/>
                    <w:bottom w:val="single" w:sz="4" w:space="0" w:color="auto"/>
                    <w:right w:val="single" w:sz="4" w:space="0" w:color="auto"/>
                  </w:tcBorders>
                </w:tcPr>
                <w:p w14:paraId="559D7FB3" w14:textId="77777777" w:rsidR="00B2410A" w:rsidRPr="00F77BAA" w:rsidRDefault="00B2410A" w:rsidP="00B2410A">
                  <w:pPr>
                    <w:spacing w:after="0" w:line="240" w:lineRule="auto"/>
                    <w:jc w:val="right"/>
                    <w:rPr>
                      <w:rFonts w:eastAsia="Times New Roman" w:cstheme="minorHAnsi"/>
                      <w:lang w:eastAsia="en-GB"/>
                    </w:rPr>
                  </w:pPr>
                </w:p>
              </w:tc>
            </w:tr>
            <w:tr w:rsidR="00B2410A" w:rsidRPr="00F77BAA" w14:paraId="6B1F0E0A" w14:textId="1638E12D" w:rsidTr="009D68EC">
              <w:trPr>
                <w:trHeight w:val="267"/>
                <w:jc w:val="center"/>
              </w:trPr>
              <w:tc>
                <w:tcPr>
                  <w:tcW w:w="1729" w:type="dxa"/>
                  <w:tcBorders>
                    <w:top w:val="nil"/>
                    <w:left w:val="single" w:sz="4" w:space="0" w:color="auto"/>
                    <w:bottom w:val="single" w:sz="4" w:space="0" w:color="auto"/>
                    <w:right w:val="single" w:sz="4" w:space="0" w:color="auto"/>
                  </w:tcBorders>
                  <w:shd w:val="clear" w:color="auto" w:fill="auto"/>
                  <w:noWrap/>
                  <w:vAlign w:val="bottom"/>
                  <w:hideMark/>
                </w:tcPr>
                <w:p w14:paraId="632D6426" w14:textId="77777777" w:rsidR="00B2410A" w:rsidRPr="00BE2068" w:rsidRDefault="00B2410A" w:rsidP="00B2410A">
                  <w:pPr>
                    <w:spacing w:after="0" w:line="240" w:lineRule="auto"/>
                    <w:rPr>
                      <w:rFonts w:eastAsia="Times New Roman" w:cstheme="minorHAnsi"/>
                      <w:sz w:val="20"/>
                      <w:szCs w:val="20"/>
                      <w:lang w:eastAsia="en-GB"/>
                    </w:rPr>
                  </w:pPr>
                  <w:r w:rsidRPr="00BE2068">
                    <w:rPr>
                      <w:rFonts w:eastAsia="Times New Roman" w:cstheme="minorHAnsi"/>
                      <w:sz w:val="20"/>
                      <w:szCs w:val="20"/>
                      <w:lang w:eastAsia="en-GB"/>
                    </w:rPr>
                    <w:t>Hartlepool</w:t>
                  </w:r>
                </w:p>
              </w:tc>
              <w:tc>
                <w:tcPr>
                  <w:tcW w:w="716" w:type="dxa"/>
                  <w:tcBorders>
                    <w:top w:val="nil"/>
                    <w:left w:val="nil"/>
                    <w:bottom w:val="single" w:sz="4" w:space="0" w:color="auto"/>
                    <w:right w:val="single" w:sz="4" w:space="0" w:color="auto"/>
                  </w:tcBorders>
                  <w:shd w:val="clear" w:color="auto" w:fill="auto"/>
                  <w:noWrap/>
                  <w:vAlign w:val="bottom"/>
                  <w:hideMark/>
                </w:tcPr>
                <w:p w14:paraId="5F67EFD4"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382</w:t>
                  </w:r>
                </w:p>
              </w:tc>
              <w:tc>
                <w:tcPr>
                  <w:tcW w:w="762" w:type="dxa"/>
                  <w:tcBorders>
                    <w:top w:val="nil"/>
                    <w:left w:val="nil"/>
                    <w:bottom w:val="single" w:sz="4" w:space="0" w:color="auto"/>
                    <w:right w:val="single" w:sz="4" w:space="0" w:color="auto"/>
                  </w:tcBorders>
                  <w:shd w:val="clear" w:color="auto" w:fill="auto"/>
                  <w:noWrap/>
                  <w:vAlign w:val="bottom"/>
                  <w:hideMark/>
                </w:tcPr>
                <w:p w14:paraId="316872AE"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374</w:t>
                  </w:r>
                </w:p>
              </w:tc>
              <w:tc>
                <w:tcPr>
                  <w:tcW w:w="746" w:type="dxa"/>
                  <w:tcBorders>
                    <w:top w:val="nil"/>
                    <w:left w:val="nil"/>
                    <w:bottom w:val="single" w:sz="4" w:space="0" w:color="auto"/>
                    <w:right w:val="single" w:sz="4" w:space="0" w:color="auto"/>
                  </w:tcBorders>
                  <w:shd w:val="clear" w:color="auto" w:fill="auto"/>
                  <w:noWrap/>
                  <w:vAlign w:val="bottom"/>
                  <w:hideMark/>
                </w:tcPr>
                <w:p w14:paraId="0F044ED0"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-2%</w:t>
                  </w:r>
                </w:p>
              </w:tc>
              <w:tc>
                <w:tcPr>
                  <w:tcW w:w="748" w:type="dxa"/>
                  <w:tcBorders>
                    <w:top w:val="nil"/>
                    <w:left w:val="nil"/>
                    <w:bottom w:val="single" w:sz="4" w:space="0" w:color="auto"/>
                    <w:right w:val="single" w:sz="4" w:space="0" w:color="auto"/>
                  </w:tcBorders>
                  <w:shd w:val="clear" w:color="auto" w:fill="auto"/>
                  <w:noWrap/>
                  <w:vAlign w:val="bottom"/>
                  <w:hideMark/>
                </w:tcPr>
                <w:p w14:paraId="33502D9F"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-8</w:t>
                  </w:r>
                </w:p>
              </w:tc>
              <w:tc>
                <w:tcPr>
                  <w:tcW w:w="1065" w:type="dxa"/>
                  <w:tcBorders>
                    <w:top w:val="nil"/>
                    <w:left w:val="nil"/>
                    <w:bottom w:val="single" w:sz="4" w:space="0" w:color="auto"/>
                    <w:right w:val="single" w:sz="4" w:space="0" w:color="auto"/>
                  </w:tcBorders>
                  <w:shd w:val="clear" w:color="auto" w:fill="auto"/>
                  <w:vAlign w:val="bottom"/>
                  <w:hideMark/>
                </w:tcPr>
                <w:p w14:paraId="25F2FF1C" w14:textId="77777777" w:rsidR="00B2410A" w:rsidRPr="00BE2068" w:rsidRDefault="00B2410A" w:rsidP="00B2410A">
                  <w:pPr>
                    <w:spacing w:after="0" w:line="240" w:lineRule="auto"/>
                    <w:jc w:val="right"/>
                    <w:rPr>
                      <w:rFonts w:eastAsia="Times New Roman" w:cstheme="minorHAnsi"/>
                      <w:color w:val="000000"/>
                      <w:sz w:val="20"/>
                      <w:szCs w:val="20"/>
                      <w:lang w:eastAsia="en-GB"/>
                    </w:rPr>
                  </w:pPr>
                  <w:r w:rsidRPr="00BE2068">
                    <w:rPr>
                      <w:rFonts w:eastAsia="Times New Roman" w:cstheme="minorHAnsi"/>
                      <w:color w:val="000000"/>
                      <w:sz w:val="20"/>
                      <w:szCs w:val="20"/>
                      <w:lang w:eastAsia="en-GB"/>
                    </w:rPr>
                    <w:t>92300</w:t>
                  </w:r>
                </w:p>
              </w:tc>
              <w:tc>
                <w:tcPr>
                  <w:tcW w:w="736" w:type="dxa"/>
                  <w:tcBorders>
                    <w:top w:val="nil"/>
                    <w:left w:val="nil"/>
                    <w:bottom w:val="single" w:sz="4" w:space="0" w:color="auto"/>
                    <w:right w:val="single" w:sz="4" w:space="0" w:color="auto"/>
                  </w:tcBorders>
                  <w:shd w:val="clear" w:color="auto" w:fill="auto"/>
                  <w:noWrap/>
                  <w:vAlign w:val="bottom"/>
                  <w:hideMark/>
                </w:tcPr>
                <w:p w14:paraId="7631A08C" w14:textId="77777777" w:rsidR="00B2410A" w:rsidRPr="00BE2068" w:rsidRDefault="00B2410A" w:rsidP="00B2410A">
                  <w:pPr>
                    <w:spacing w:after="0" w:line="240" w:lineRule="auto"/>
                    <w:jc w:val="right"/>
                    <w:rPr>
                      <w:rFonts w:eastAsia="Times New Roman" w:cstheme="minorHAnsi"/>
                      <w:color w:val="000000"/>
                      <w:sz w:val="20"/>
                      <w:szCs w:val="20"/>
                      <w:lang w:eastAsia="en-GB"/>
                    </w:rPr>
                  </w:pPr>
                  <w:r w:rsidRPr="00BE2068">
                    <w:rPr>
                      <w:rFonts w:eastAsia="Times New Roman" w:cstheme="minorHAnsi"/>
                      <w:color w:val="000000"/>
                      <w:sz w:val="20"/>
                      <w:szCs w:val="20"/>
                      <w:lang w:eastAsia="en-GB"/>
                    </w:rPr>
                    <w:t>462</w:t>
                  </w:r>
                </w:p>
              </w:tc>
              <w:tc>
                <w:tcPr>
                  <w:tcW w:w="755" w:type="dxa"/>
                  <w:tcBorders>
                    <w:top w:val="nil"/>
                    <w:left w:val="nil"/>
                    <w:bottom w:val="single" w:sz="4" w:space="0" w:color="auto"/>
                    <w:right w:val="single" w:sz="4" w:space="0" w:color="auto"/>
                  </w:tcBorders>
                  <w:shd w:val="clear" w:color="auto" w:fill="auto"/>
                  <w:noWrap/>
                  <w:vAlign w:val="bottom"/>
                  <w:hideMark/>
                </w:tcPr>
                <w:p w14:paraId="68E910B8"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83%</w:t>
                  </w:r>
                </w:p>
              </w:tc>
              <w:tc>
                <w:tcPr>
                  <w:tcW w:w="1113" w:type="dxa"/>
                  <w:tcBorders>
                    <w:top w:val="nil"/>
                    <w:left w:val="nil"/>
                    <w:bottom w:val="single" w:sz="4" w:space="0" w:color="auto"/>
                    <w:right w:val="single" w:sz="4" w:space="0" w:color="auto"/>
                  </w:tcBorders>
                  <w:shd w:val="clear" w:color="auto" w:fill="auto"/>
                  <w:noWrap/>
                  <w:vAlign w:val="bottom"/>
                  <w:hideMark/>
                </w:tcPr>
                <w:p w14:paraId="50335868"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81%</w:t>
                  </w:r>
                </w:p>
              </w:tc>
              <w:tc>
                <w:tcPr>
                  <w:tcW w:w="711" w:type="dxa"/>
                  <w:tcBorders>
                    <w:top w:val="nil"/>
                    <w:left w:val="nil"/>
                    <w:bottom w:val="single" w:sz="4" w:space="0" w:color="auto"/>
                    <w:right w:val="single" w:sz="4" w:space="0" w:color="auto"/>
                  </w:tcBorders>
                  <w:shd w:val="clear" w:color="auto" w:fill="auto"/>
                  <w:noWrap/>
                  <w:vAlign w:val="bottom"/>
                  <w:hideMark/>
                </w:tcPr>
                <w:p w14:paraId="5CD36765"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7%</w:t>
                  </w:r>
                </w:p>
              </w:tc>
              <w:tc>
                <w:tcPr>
                  <w:tcW w:w="677" w:type="dxa"/>
                  <w:tcBorders>
                    <w:top w:val="nil"/>
                    <w:left w:val="nil"/>
                    <w:bottom w:val="single" w:sz="4" w:space="0" w:color="auto"/>
                    <w:right w:val="single" w:sz="4" w:space="0" w:color="auto"/>
                  </w:tcBorders>
                  <w:shd w:val="clear" w:color="auto" w:fill="auto"/>
                  <w:noWrap/>
                  <w:vAlign w:val="bottom"/>
                  <w:hideMark/>
                </w:tcPr>
                <w:p w14:paraId="353270D3"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7%</w:t>
                  </w:r>
                </w:p>
              </w:tc>
              <w:tc>
                <w:tcPr>
                  <w:tcW w:w="220" w:type="dxa"/>
                  <w:tcBorders>
                    <w:top w:val="nil"/>
                    <w:left w:val="nil"/>
                    <w:bottom w:val="single" w:sz="4" w:space="0" w:color="auto"/>
                    <w:right w:val="single" w:sz="4" w:space="0" w:color="auto"/>
                  </w:tcBorders>
                </w:tcPr>
                <w:p w14:paraId="1F234B73" w14:textId="77777777" w:rsidR="00B2410A" w:rsidRPr="00F77BAA" w:rsidRDefault="00B2410A" w:rsidP="00B2410A">
                  <w:pPr>
                    <w:spacing w:after="0" w:line="240" w:lineRule="auto"/>
                    <w:jc w:val="right"/>
                    <w:rPr>
                      <w:rFonts w:eastAsia="Times New Roman" w:cstheme="minorHAnsi"/>
                      <w:lang w:eastAsia="en-GB"/>
                    </w:rPr>
                  </w:pPr>
                </w:p>
              </w:tc>
            </w:tr>
            <w:tr w:rsidR="00B2410A" w:rsidRPr="00F77BAA" w14:paraId="02AAF043" w14:textId="281234EC" w:rsidTr="009D68EC">
              <w:trPr>
                <w:trHeight w:val="267"/>
                <w:jc w:val="center"/>
              </w:trPr>
              <w:tc>
                <w:tcPr>
                  <w:tcW w:w="1729" w:type="dxa"/>
                  <w:tcBorders>
                    <w:top w:val="nil"/>
                    <w:left w:val="single" w:sz="4" w:space="0" w:color="auto"/>
                    <w:bottom w:val="single" w:sz="4" w:space="0" w:color="auto"/>
                    <w:right w:val="single" w:sz="4" w:space="0" w:color="auto"/>
                  </w:tcBorders>
                  <w:shd w:val="clear" w:color="auto" w:fill="auto"/>
                  <w:noWrap/>
                  <w:vAlign w:val="bottom"/>
                  <w:hideMark/>
                </w:tcPr>
                <w:p w14:paraId="216A8919" w14:textId="77777777" w:rsidR="00B2410A" w:rsidRPr="00BE2068" w:rsidRDefault="00B2410A" w:rsidP="00B2410A">
                  <w:pPr>
                    <w:spacing w:after="0" w:line="240" w:lineRule="auto"/>
                    <w:rPr>
                      <w:rFonts w:eastAsia="Times New Roman" w:cstheme="minorHAnsi"/>
                      <w:sz w:val="20"/>
                      <w:szCs w:val="20"/>
                      <w:lang w:eastAsia="en-GB"/>
                    </w:rPr>
                  </w:pPr>
                  <w:r w:rsidRPr="00BE2068">
                    <w:rPr>
                      <w:rFonts w:eastAsia="Times New Roman" w:cstheme="minorHAnsi"/>
                      <w:sz w:val="20"/>
                      <w:szCs w:val="20"/>
                      <w:lang w:eastAsia="en-GB"/>
                    </w:rPr>
                    <w:t>Sunderland</w:t>
                  </w:r>
                </w:p>
              </w:tc>
              <w:tc>
                <w:tcPr>
                  <w:tcW w:w="716" w:type="dxa"/>
                  <w:tcBorders>
                    <w:top w:val="nil"/>
                    <w:left w:val="nil"/>
                    <w:bottom w:val="single" w:sz="4" w:space="0" w:color="auto"/>
                    <w:right w:val="single" w:sz="4" w:space="0" w:color="auto"/>
                  </w:tcBorders>
                  <w:shd w:val="clear" w:color="auto" w:fill="auto"/>
                  <w:noWrap/>
                  <w:vAlign w:val="bottom"/>
                  <w:hideMark/>
                </w:tcPr>
                <w:p w14:paraId="0F1A5A7A"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411</w:t>
                  </w:r>
                </w:p>
              </w:tc>
              <w:tc>
                <w:tcPr>
                  <w:tcW w:w="762" w:type="dxa"/>
                  <w:tcBorders>
                    <w:top w:val="nil"/>
                    <w:left w:val="nil"/>
                    <w:bottom w:val="single" w:sz="4" w:space="0" w:color="auto"/>
                    <w:right w:val="single" w:sz="4" w:space="0" w:color="auto"/>
                  </w:tcBorders>
                  <w:shd w:val="clear" w:color="auto" w:fill="auto"/>
                  <w:noWrap/>
                  <w:vAlign w:val="bottom"/>
                  <w:hideMark/>
                </w:tcPr>
                <w:p w14:paraId="010DBE5C"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439</w:t>
                  </w:r>
                </w:p>
              </w:tc>
              <w:tc>
                <w:tcPr>
                  <w:tcW w:w="746" w:type="dxa"/>
                  <w:tcBorders>
                    <w:top w:val="nil"/>
                    <w:left w:val="nil"/>
                    <w:bottom w:val="single" w:sz="4" w:space="0" w:color="auto"/>
                    <w:right w:val="single" w:sz="4" w:space="0" w:color="auto"/>
                  </w:tcBorders>
                  <w:shd w:val="clear" w:color="auto" w:fill="auto"/>
                  <w:noWrap/>
                  <w:vAlign w:val="bottom"/>
                  <w:hideMark/>
                </w:tcPr>
                <w:p w14:paraId="074C8034"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7%</w:t>
                  </w:r>
                </w:p>
              </w:tc>
              <w:tc>
                <w:tcPr>
                  <w:tcW w:w="748" w:type="dxa"/>
                  <w:tcBorders>
                    <w:top w:val="nil"/>
                    <w:left w:val="nil"/>
                    <w:bottom w:val="single" w:sz="4" w:space="0" w:color="auto"/>
                    <w:right w:val="single" w:sz="4" w:space="0" w:color="auto"/>
                  </w:tcBorders>
                  <w:shd w:val="clear" w:color="auto" w:fill="auto"/>
                  <w:noWrap/>
                  <w:vAlign w:val="bottom"/>
                  <w:hideMark/>
                </w:tcPr>
                <w:p w14:paraId="1CDF07E3"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28</w:t>
                  </w:r>
                </w:p>
              </w:tc>
              <w:tc>
                <w:tcPr>
                  <w:tcW w:w="1065" w:type="dxa"/>
                  <w:tcBorders>
                    <w:top w:val="nil"/>
                    <w:left w:val="nil"/>
                    <w:bottom w:val="single" w:sz="4" w:space="0" w:color="auto"/>
                    <w:right w:val="single" w:sz="4" w:space="0" w:color="auto"/>
                  </w:tcBorders>
                  <w:shd w:val="clear" w:color="auto" w:fill="auto"/>
                  <w:vAlign w:val="bottom"/>
                  <w:hideMark/>
                </w:tcPr>
                <w:p w14:paraId="333E48E6" w14:textId="77777777" w:rsidR="00B2410A" w:rsidRPr="00BE2068" w:rsidRDefault="00B2410A" w:rsidP="00B2410A">
                  <w:pPr>
                    <w:spacing w:after="0" w:line="240" w:lineRule="auto"/>
                    <w:jc w:val="right"/>
                    <w:rPr>
                      <w:rFonts w:eastAsia="Times New Roman" w:cstheme="minorHAnsi"/>
                      <w:color w:val="000000"/>
                      <w:sz w:val="20"/>
                      <w:szCs w:val="20"/>
                      <w:lang w:eastAsia="en-GB"/>
                    </w:rPr>
                  </w:pPr>
                  <w:r w:rsidRPr="00BE2068">
                    <w:rPr>
                      <w:rFonts w:eastAsia="Times New Roman" w:cstheme="minorHAnsi"/>
                      <w:color w:val="000000"/>
                      <w:sz w:val="20"/>
                      <w:szCs w:val="20"/>
                      <w:lang w:eastAsia="en-GB"/>
                    </w:rPr>
                    <w:t>274200</w:t>
                  </w:r>
                </w:p>
              </w:tc>
              <w:tc>
                <w:tcPr>
                  <w:tcW w:w="736" w:type="dxa"/>
                  <w:tcBorders>
                    <w:top w:val="nil"/>
                    <w:left w:val="nil"/>
                    <w:bottom w:val="single" w:sz="4" w:space="0" w:color="auto"/>
                    <w:right w:val="single" w:sz="4" w:space="0" w:color="auto"/>
                  </w:tcBorders>
                  <w:shd w:val="clear" w:color="auto" w:fill="auto"/>
                  <w:noWrap/>
                  <w:vAlign w:val="bottom"/>
                  <w:hideMark/>
                </w:tcPr>
                <w:p w14:paraId="777F6EF0" w14:textId="77777777" w:rsidR="00B2410A" w:rsidRPr="00BE2068" w:rsidRDefault="00B2410A" w:rsidP="00B2410A">
                  <w:pPr>
                    <w:spacing w:after="0" w:line="240" w:lineRule="auto"/>
                    <w:jc w:val="right"/>
                    <w:rPr>
                      <w:rFonts w:eastAsia="Times New Roman" w:cstheme="minorHAnsi"/>
                      <w:color w:val="000000"/>
                      <w:sz w:val="20"/>
                      <w:szCs w:val="20"/>
                      <w:lang w:eastAsia="en-GB"/>
                    </w:rPr>
                  </w:pPr>
                  <w:r w:rsidRPr="00BE2068">
                    <w:rPr>
                      <w:rFonts w:eastAsia="Times New Roman" w:cstheme="minorHAnsi"/>
                      <w:color w:val="000000"/>
                      <w:sz w:val="20"/>
                      <w:szCs w:val="20"/>
                      <w:lang w:eastAsia="en-GB"/>
                    </w:rPr>
                    <w:t>1371</w:t>
                  </w:r>
                </w:p>
              </w:tc>
              <w:tc>
                <w:tcPr>
                  <w:tcW w:w="755" w:type="dxa"/>
                  <w:tcBorders>
                    <w:top w:val="nil"/>
                    <w:left w:val="nil"/>
                    <w:bottom w:val="single" w:sz="4" w:space="0" w:color="auto"/>
                    <w:right w:val="single" w:sz="4" w:space="0" w:color="auto"/>
                  </w:tcBorders>
                  <w:shd w:val="clear" w:color="auto" w:fill="auto"/>
                  <w:noWrap/>
                  <w:vAlign w:val="bottom"/>
                  <w:hideMark/>
                </w:tcPr>
                <w:p w14:paraId="6ECFEB67"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30%</w:t>
                  </w:r>
                </w:p>
              </w:tc>
              <w:tc>
                <w:tcPr>
                  <w:tcW w:w="1113" w:type="dxa"/>
                  <w:tcBorders>
                    <w:top w:val="nil"/>
                    <w:left w:val="nil"/>
                    <w:bottom w:val="single" w:sz="4" w:space="0" w:color="auto"/>
                    <w:right w:val="single" w:sz="4" w:space="0" w:color="auto"/>
                  </w:tcBorders>
                  <w:shd w:val="clear" w:color="auto" w:fill="auto"/>
                  <w:noWrap/>
                  <w:vAlign w:val="bottom"/>
                  <w:hideMark/>
                </w:tcPr>
                <w:p w14:paraId="3986BA8A"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32%</w:t>
                  </w:r>
                </w:p>
              </w:tc>
              <w:tc>
                <w:tcPr>
                  <w:tcW w:w="711" w:type="dxa"/>
                  <w:tcBorders>
                    <w:top w:val="nil"/>
                    <w:left w:val="nil"/>
                    <w:bottom w:val="single" w:sz="4" w:space="0" w:color="auto"/>
                    <w:right w:val="single" w:sz="4" w:space="0" w:color="auto"/>
                  </w:tcBorders>
                  <w:shd w:val="clear" w:color="auto" w:fill="auto"/>
                  <w:noWrap/>
                  <w:vAlign w:val="bottom"/>
                  <w:hideMark/>
                </w:tcPr>
                <w:p w14:paraId="00AF1E2C"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8%</w:t>
                  </w:r>
                </w:p>
              </w:tc>
              <w:tc>
                <w:tcPr>
                  <w:tcW w:w="677" w:type="dxa"/>
                  <w:tcBorders>
                    <w:top w:val="nil"/>
                    <w:left w:val="nil"/>
                    <w:bottom w:val="single" w:sz="4" w:space="0" w:color="auto"/>
                    <w:right w:val="single" w:sz="4" w:space="0" w:color="auto"/>
                  </w:tcBorders>
                  <w:shd w:val="clear" w:color="auto" w:fill="auto"/>
                  <w:noWrap/>
                  <w:vAlign w:val="bottom"/>
                  <w:hideMark/>
                </w:tcPr>
                <w:p w14:paraId="59252FE3"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8%</w:t>
                  </w:r>
                </w:p>
              </w:tc>
              <w:tc>
                <w:tcPr>
                  <w:tcW w:w="220" w:type="dxa"/>
                  <w:tcBorders>
                    <w:top w:val="nil"/>
                    <w:left w:val="nil"/>
                    <w:bottom w:val="single" w:sz="4" w:space="0" w:color="auto"/>
                    <w:right w:val="single" w:sz="4" w:space="0" w:color="auto"/>
                  </w:tcBorders>
                </w:tcPr>
                <w:p w14:paraId="5D8519C6" w14:textId="77777777" w:rsidR="00B2410A" w:rsidRPr="00F77BAA" w:rsidRDefault="00B2410A" w:rsidP="00B2410A">
                  <w:pPr>
                    <w:spacing w:after="0" w:line="240" w:lineRule="auto"/>
                    <w:jc w:val="right"/>
                    <w:rPr>
                      <w:rFonts w:eastAsia="Times New Roman" w:cstheme="minorHAnsi"/>
                      <w:lang w:eastAsia="en-GB"/>
                    </w:rPr>
                  </w:pPr>
                </w:p>
              </w:tc>
            </w:tr>
            <w:tr w:rsidR="00B2410A" w:rsidRPr="00F77BAA" w14:paraId="6A8ED3BE" w14:textId="563AAB2D" w:rsidTr="009D68EC">
              <w:trPr>
                <w:trHeight w:val="267"/>
                <w:jc w:val="center"/>
              </w:trPr>
              <w:tc>
                <w:tcPr>
                  <w:tcW w:w="1729" w:type="dxa"/>
                  <w:tcBorders>
                    <w:top w:val="nil"/>
                    <w:left w:val="single" w:sz="4" w:space="0" w:color="auto"/>
                    <w:bottom w:val="single" w:sz="4" w:space="0" w:color="auto"/>
                    <w:right w:val="single" w:sz="4" w:space="0" w:color="auto"/>
                  </w:tcBorders>
                  <w:shd w:val="clear" w:color="auto" w:fill="auto"/>
                  <w:noWrap/>
                  <w:vAlign w:val="bottom"/>
                  <w:hideMark/>
                </w:tcPr>
                <w:p w14:paraId="72CFDC48" w14:textId="77777777" w:rsidR="00B2410A" w:rsidRPr="00BE2068" w:rsidRDefault="00B2410A" w:rsidP="00B2410A">
                  <w:pPr>
                    <w:spacing w:after="0" w:line="240" w:lineRule="auto"/>
                    <w:rPr>
                      <w:rFonts w:eastAsia="Times New Roman" w:cstheme="minorHAnsi"/>
                      <w:sz w:val="20"/>
                      <w:szCs w:val="20"/>
                      <w:lang w:eastAsia="en-GB"/>
                    </w:rPr>
                  </w:pPr>
                  <w:r w:rsidRPr="00BE2068">
                    <w:rPr>
                      <w:rFonts w:eastAsia="Times New Roman" w:cstheme="minorHAnsi"/>
                      <w:sz w:val="20"/>
                      <w:szCs w:val="20"/>
                      <w:lang w:eastAsia="en-GB"/>
                    </w:rPr>
                    <w:t>South Tyneside</w:t>
                  </w:r>
                </w:p>
              </w:tc>
              <w:tc>
                <w:tcPr>
                  <w:tcW w:w="716" w:type="dxa"/>
                  <w:tcBorders>
                    <w:top w:val="nil"/>
                    <w:left w:val="nil"/>
                    <w:bottom w:val="single" w:sz="4" w:space="0" w:color="auto"/>
                    <w:right w:val="single" w:sz="4" w:space="0" w:color="auto"/>
                  </w:tcBorders>
                  <w:shd w:val="clear" w:color="auto" w:fill="auto"/>
                  <w:noWrap/>
                  <w:vAlign w:val="bottom"/>
                  <w:hideMark/>
                </w:tcPr>
                <w:p w14:paraId="2B429ADD"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450</w:t>
                  </w:r>
                </w:p>
              </w:tc>
              <w:tc>
                <w:tcPr>
                  <w:tcW w:w="762" w:type="dxa"/>
                  <w:tcBorders>
                    <w:top w:val="nil"/>
                    <w:left w:val="nil"/>
                    <w:bottom w:val="single" w:sz="4" w:space="0" w:color="auto"/>
                    <w:right w:val="single" w:sz="4" w:space="0" w:color="auto"/>
                  </w:tcBorders>
                  <w:shd w:val="clear" w:color="auto" w:fill="auto"/>
                  <w:noWrap/>
                  <w:vAlign w:val="bottom"/>
                  <w:hideMark/>
                </w:tcPr>
                <w:p w14:paraId="353BDFA3"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427</w:t>
                  </w:r>
                </w:p>
              </w:tc>
              <w:tc>
                <w:tcPr>
                  <w:tcW w:w="746" w:type="dxa"/>
                  <w:tcBorders>
                    <w:top w:val="nil"/>
                    <w:left w:val="nil"/>
                    <w:bottom w:val="single" w:sz="4" w:space="0" w:color="auto"/>
                    <w:right w:val="single" w:sz="4" w:space="0" w:color="auto"/>
                  </w:tcBorders>
                  <w:shd w:val="clear" w:color="auto" w:fill="auto"/>
                  <w:noWrap/>
                  <w:vAlign w:val="bottom"/>
                  <w:hideMark/>
                </w:tcPr>
                <w:p w14:paraId="54FF3167"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-5%</w:t>
                  </w:r>
                </w:p>
              </w:tc>
              <w:tc>
                <w:tcPr>
                  <w:tcW w:w="748" w:type="dxa"/>
                  <w:tcBorders>
                    <w:top w:val="nil"/>
                    <w:left w:val="nil"/>
                    <w:bottom w:val="single" w:sz="4" w:space="0" w:color="auto"/>
                    <w:right w:val="single" w:sz="4" w:space="0" w:color="auto"/>
                  </w:tcBorders>
                  <w:shd w:val="clear" w:color="auto" w:fill="auto"/>
                  <w:noWrap/>
                  <w:vAlign w:val="bottom"/>
                  <w:hideMark/>
                </w:tcPr>
                <w:p w14:paraId="5D17174E"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-23</w:t>
                  </w:r>
                </w:p>
              </w:tc>
              <w:tc>
                <w:tcPr>
                  <w:tcW w:w="1065" w:type="dxa"/>
                  <w:tcBorders>
                    <w:top w:val="nil"/>
                    <w:left w:val="nil"/>
                    <w:bottom w:val="single" w:sz="4" w:space="0" w:color="auto"/>
                    <w:right w:val="single" w:sz="4" w:space="0" w:color="auto"/>
                  </w:tcBorders>
                  <w:shd w:val="clear" w:color="auto" w:fill="auto"/>
                  <w:vAlign w:val="bottom"/>
                  <w:hideMark/>
                </w:tcPr>
                <w:p w14:paraId="59E5F1D6" w14:textId="77777777" w:rsidR="00B2410A" w:rsidRPr="00BE2068" w:rsidRDefault="00B2410A" w:rsidP="00B2410A">
                  <w:pPr>
                    <w:spacing w:after="0" w:line="240" w:lineRule="auto"/>
                    <w:jc w:val="right"/>
                    <w:rPr>
                      <w:rFonts w:eastAsia="Times New Roman" w:cstheme="minorHAnsi"/>
                      <w:color w:val="000000"/>
                      <w:sz w:val="20"/>
                      <w:szCs w:val="20"/>
                      <w:lang w:eastAsia="en-GB"/>
                    </w:rPr>
                  </w:pPr>
                  <w:r w:rsidRPr="00BE2068">
                    <w:rPr>
                      <w:rFonts w:eastAsia="Times New Roman" w:cstheme="minorHAnsi"/>
                      <w:color w:val="000000"/>
                      <w:sz w:val="20"/>
                      <w:szCs w:val="20"/>
                      <w:lang w:eastAsia="en-GB"/>
                    </w:rPr>
                    <w:t>147800</w:t>
                  </w:r>
                </w:p>
              </w:tc>
              <w:tc>
                <w:tcPr>
                  <w:tcW w:w="736" w:type="dxa"/>
                  <w:tcBorders>
                    <w:top w:val="nil"/>
                    <w:left w:val="nil"/>
                    <w:bottom w:val="single" w:sz="4" w:space="0" w:color="auto"/>
                    <w:right w:val="single" w:sz="4" w:space="0" w:color="auto"/>
                  </w:tcBorders>
                  <w:shd w:val="clear" w:color="auto" w:fill="auto"/>
                  <w:noWrap/>
                  <w:vAlign w:val="bottom"/>
                  <w:hideMark/>
                </w:tcPr>
                <w:p w14:paraId="657B8B29" w14:textId="77777777" w:rsidR="00B2410A" w:rsidRPr="00BE2068" w:rsidRDefault="00B2410A" w:rsidP="00B2410A">
                  <w:pPr>
                    <w:spacing w:after="0" w:line="240" w:lineRule="auto"/>
                    <w:jc w:val="right"/>
                    <w:rPr>
                      <w:rFonts w:eastAsia="Times New Roman" w:cstheme="minorHAnsi"/>
                      <w:color w:val="000000"/>
                      <w:sz w:val="20"/>
                      <w:szCs w:val="20"/>
                      <w:lang w:eastAsia="en-GB"/>
                    </w:rPr>
                  </w:pPr>
                  <w:r w:rsidRPr="00BE2068">
                    <w:rPr>
                      <w:rFonts w:eastAsia="Times New Roman" w:cstheme="minorHAnsi"/>
                      <w:color w:val="000000"/>
                      <w:sz w:val="20"/>
                      <w:szCs w:val="20"/>
                      <w:lang w:eastAsia="en-GB"/>
                    </w:rPr>
                    <w:t>739</w:t>
                  </w:r>
                </w:p>
              </w:tc>
              <w:tc>
                <w:tcPr>
                  <w:tcW w:w="755" w:type="dxa"/>
                  <w:tcBorders>
                    <w:top w:val="nil"/>
                    <w:left w:val="nil"/>
                    <w:bottom w:val="single" w:sz="4" w:space="0" w:color="auto"/>
                    <w:right w:val="single" w:sz="4" w:space="0" w:color="auto"/>
                  </w:tcBorders>
                  <w:shd w:val="clear" w:color="auto" w:fill="auto"/>
                  <w:noWrap/>
                  <w:vAlign w:val="bottom"/>
                  <w:hideMark/>
                </w:tcPr>
                <w:p w14:paraId="4F969DBA"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61%</w:t>
                  </w:r>
                </w:p>
              </w:tc>
              <w:tc>
                <w:tcPr>
                  <w:tcW w:w="1113" w:type="dxa"/>
                  <w:tcBorders>
                    <w:top w:val="nil"/>
                    <w:left w:val="nil"/>
                    <w:bottom w:val="single" w:sz="4" w:space="0" w:color="auto"/>
                    <w:right w:val="single" w:sz="4" w:space="0" w:color="auto"/>
                  </w:tcBorders>
                  <w:shd w:val="clear" w:color="auto" w:fill="auto"/>
                  <w:noWrap/>
                  <w:vAlign w:val="bottom"/>
                  <w:hideMark/>
                </w:tcPr>
                <w:p w14:paraId="602DCFBF"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58%</w:t>
                  </w:r>
                </w:p>
              </w:tc>
              <w:tc>
                <w:tcPr>
                  <w:tcW w:w="711" w:type="dxa"/>
                  <w:tcBorders>
                    <w:top w:val="nil"/>
                    <w:left w:val="nil"/>
                    <w:bottom w:val="single" w:sz="4" w:space="0" w:color="auto"/>
                    <w:right w:val="single" w:sz="4" w:space="0" w:color="auto"/>
                  </w:tcBorders>
                  <w:shd w:val="clear" w:color="auto" w:fill="auto"/>
                  <w:noWrap/>
                  <w:vAlign w:val="bottom"/>
                  <w:hideMark/>
                </w:tcPr>
                <w:p w14:paraId="5887B0CC"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9%</w:t>
                  </w:r>
                </w:p>
              </w:tc>
              <w:tc>
                <w:tcPr>
                  <w:tcW w:w="677" w:type="dxa"/>
                  <w:tcBorders>
                    <w:top w:val="nil"/>
                    <w:left w:val="nil"/>
                    <w:bottom w:val="single" w:sz="4" w:space="0" w:color="auto"/>
                    <w:right w:val="single" w:sz="4" w:space="0" w:color="auto"/>
                  </w:tcBorders>
                  <w:shd w:val="clear" w:color="auto" w:fill="auto"/>
                  <w:noWrap/>
                  <w:vAlign w:val="bottom"/>
                  <w:hideMark/>
                </w:tcPr>
                <w:p w14:paraId="689656DA"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8%</w:t>
                  </w:r>
                </w:p>
              </w:tc>
              <w:tc>
                <w:tcPr>
                  <w:tcW w:w="220" w:type="dxa"/>
                  <w:tcBorders>
                    <w:top w:val="nil"/>
                    <w:left w:val="nil"/>
                    <w:bottom w:val="single" w:sz="4" w:space="0" w:color="auto"/>
                    <w:right w:val="single" w:sz="4" w:space="0" w:color="auto"/>
                  </w:tcBorders>
                </w:tcPr>
                <w:p w14:paraId="23C5CCEB" w14:textId="77777777" w:rsidR="00B2410A" w:rsidRPr="00F77BAA" w:rsidRDefault="00B2410A" w:rsidP="00B2410A">
                  <w:pPr>
                    <w:spacing w:after="0" w:line="240" w:lineRule="auto"/>
                    <w:jc w:val="right"/>
                    <w:rPr>
                      <w:rFonts w:eastAsia="Times New Roman" w:cstheme="minorHAnsi"/>
                      <w:lang w:eastAsia="en-GB"/>
                    </w:rPr>
                  </w:pPr>
                </w:p>
              </w:tc>
            </w:tr>
            <w:tr w:rsidR="00B2410A" w:rsidRPr="00F77BAA" w14:paraId="049FC679" w14:textId="7653189A" w:rsidTr="009D68EC">
              <w:trPr>
                <w:trHeight w:val="267"/>
                <w:jc w:val="center"/>
              </w:trPr>
              <w:tc>
                <w:tcPr>
                  <w:tcW w:w="1729" w:type="dxa"/>
                  <w:tcBorders>
                    <w:top w:val="nil"/>
                    <w:left w:val="single" w:sz="4" w:space="0" w:color="auto"/>
                    <w:bottom w:val="single" w:sz="4" w:space="0" w:color="auto"/>
                    <w:right w:val="single" w:sz="4" w:space="0" w:color="auto"/>
                  </w:tcBorders>
                  <w:shd w:val="clear" w:color="auto" w:fill="auto"/>
                  <w:noWrap/>
                  <w:vAlign w:val="bottom"/>
                  <w:hideMark/>
                </w:tcPr>
                <w:p w14:paraId="045E051B" w14:textId="77777777" w:rsidR="00B2410A" w:rsidRPr="00BE2068" w:rsidRDefault="00B2410A" w:rsidP="00B2410A">
                  <w:pPr>
                    <w:spacing w:after="0" w:line="240" w:lineRule="auto"/>
                    <w:rPr>
                      <w:rFonts w:eastAsia="Times New Roman" w:cstheme="minorHAnsi"/>
                      <w:sz w:val="20"/>
                      <w:szCs w:val="20"/>
                      <w:lang w:eastAsia="en-GB"/>
                    </w:rPr>
                  </w:pPr>
                  <w:r w:rsidRPr="00BE2068">
                    <w:rPr>
                      <w:rFonts w:eastAsia="Times New Roman" w:cstheme="minorHAnsi"/>
                      <w:sz w:val="20"/>
                      <w:szCs w:val="20"/>
                      <w:lang w:eastAsia="en-GB"/>
                    </w:rPr>
                    <w:t>North Tyneside</w:t>
                  </w:r>
                </w:p>
              </w:tc>
              <w:tc>
                <w:tcPr>
                  <w:tcW w:w="716" w:type="dxa"/>
                  <w:tcBorders>
                    <w:top w:val="nil"/>
                    <w:left w:val="nil"/>
                    <w:bottom w:val="single" w:sz="4" w:space="0" w:color="auto"/>
                    <w:right w:val="single" w:sz="4" w:space="0" w:color="auto"/>
                  </w:tcBorders>
                  <w:shd w:val="clear" w:color="auto" w:fill="auto"/>
                  <w:noWrap/>
                  <w:vAlign w:val="bottom"/>
                  <w:hideMark/>
                </w:tcPr>
                <w:p w14:paraId="25F6918F"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293</w:t>
                  </w:r>
                </w:p>
              </w:tc>
              <w:tc>
                <w:tcPr>
                  <w:tcW w:w="762" w:type="dxa"/>
                  <w:tcBorders>
                    <w:top w:val="nil"/>
                    <w:left w:val="nil"/>
                    <w:bottom w:val="single" w:sz="4" w:space="0" w:color="auto"/>
                    <w:right w:val="single" w:sz="4" w:space="0" w:color="auto"/>
                  </w:tcBorders>
                  <w:shd w:val="clear" w:color="auto" w:fill="auto"/>
                  <w:noWrap/>
                  <w:vAlign w:val="bottom"/>
                  <w:hideMark/>
                </w:tcPr>
                <w:p w14:paraId="7F3AEFFD"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268</w:t>
                  </w:r>
                </w:p>
              </w:tc>
              <w:tc>
                <w:tcPr>
                  <w:tcW w:w="746" w:type="dxa"/>
                  <w:tcBorders>
                    <w:top w:val="nil"/>
                    <w:left w:val="nil"/>
                    <w:bottom w:val="single" w:sz="4" w:space="0" w:color="auto"/>
                    <w:right w:val="single" w:sz="4" w:space="0" w:color="auto"/>
                  </w:tcBorders>
                  <w:shd w:val="clear" w:color="auto" w:fill="auto"/>
                  <w:noWrap/>
                  <w:vAlign w:val="bottom"/>
                  <w:hideMark/>
                </w:tcPr>
                <w:p w14:paraId="1315C356"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-9%</w:t>
                  </w:r>
                </w:p>
              </w:tc>
              <w:tc>
                <w:tcPr>
                  <w:tcW w:w="748" w:type="dxa"/>
                  <w:tcBorders>
                    <w:top w:val="nil"/>
                    <w:left w:val="nil"/>
                    <w:bottom w:val="single" w:sz="4" w:space="0" w:color="auto"/>
                    <w:right w:val="single" w:sz="4" w:space="0" w:color="auto"/>
                  </w:tcBorders>
                  <w:shd w:val="clear" w:color="auto" w:fill="auto"/>
                  <w:noWrap/>
                  <w:vAlign w:val="bottom"/>
                  <w:hideMark/>
                </w:tcPr>
                <w:p w14:paraId="44F3689F"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-25</w:t>
                  </w:r>
                </w:p>
              </w:tc>
              <w:tc>
                <w:tcPr>
                  <w:tcW w:w="1065" w:type="dxa"/>
                  <w:tcBorders>
                    <w:top w:val="nil"/>
                    <w:left w:val="nil"/>
                    <w:bottom w:val="single" w:sz="4" w:space="0" w:color="auto"/>
                    <w:right w:val="single" w:sz="4" w:space="0" w:color="auto"/>
                  </w:tcBorders>
                  <w:shd w:val="clear" w:color="auto" w:fill="auto"/>
                  <w:vAlign w:val="bottom"/>
                  <w:hideMark/>
                </w:tcPr>
                <w:p w14:paraId="4901864F" w14:textId="77777777" w:rsidR="00B2410A" w:rsidRPr="00BE2068" w:rsidRDefault="00B2410A" w:rsidP="00B2410A">
                  <w:pPr>
                    <w:spacing w:after="0" w:line="240" w:lineRule="auto"/>
                    <w:jc w:val="right"/>
                    <w:rPr>
                      <w:rFonts w:eastAsia="Times New Roman" w:cstheme="minorHAnsi"/>
                      <w:color w:val="000000"/>
                      <w:sz w:val="20"/>
                      <w:szCs w:val="20"/>
                      <w:lang w:eastAsia="en-GB"/>
                    </w:rPr>
                  </w:pPr>
                  <w:r w:rsidRPr="00BE2068">
                    <w:rPr>
                      <w:rFonts w:eastAsia="Times New Roman" w:cstheme="minorHAnsi"/>
                      <w:color w:val="000000"/>
                      <w:sz w:val="20"/>
                      <w:szCs w:val="20"/>
                      <w:lang w:eastAsia="en-GB"/>
                    </w:rPr>
                    <w:t>209000</w:t>
                  </w:r>
                </w:p>
              </w:tc>
              <w:tc>
                <w:tcPr>
                  <w:tcW w:w="736" w:type="dxa"/>
                  <w:tcBorders>
                    <w:top w:val="nil"/>
                    <w:left w:val="nil"/>
                    <w:bottom w:val="single" w:sz="4" w:space="0" w:color="auto"/>
                    <w:right w:val="single" w:sz="4" w:space="0" w:color="auto"/>
                  </w:tcBorders>
                  <w:shd w:val="clear" w:color="auto" w:fill="auto"/>
                  <w:noWrap/>
                  <w:vAlign w:val="bottom"/>
                  <w:hideMark/>
                </w:tcPr>
                <w:p w14:paraId="5A8A69C7" w14:textId="77777777" w:rsidR="00B2410A" w:rsidRPr="00BE2068" w:rsidRDefault="00B2410A" w:rsidP="00B2410A">
                  <w:pPr>
                    <w:spacing w:after="0" w:line="240" w:lineRule="auto"/>
                    <w:jc w:val="right"/>
                    <w:rPr>
                      <w:rFonts w:eastAsia="Times New Roman" w:cstheme="minorHAnsi"/>
                      <w:color w:val="000000"/>
                      <w:sz w:val="20"/>
                      <w:szCs w:val="20"/>
                      <w:lang w:eastAsia="en-GB"/>
                    </w:rPr>
                  </w:pPr>
                  <w:r w:rsidRPr="00BE2068">
                    <w:rPr>
                      <w:rFonts w:eastAsia="Times New Roman" w:cstheme="minorHAnsi"/>
                      <w:color w:val="000000"/>
                      <w:sz w:val="20"/>
                      <w:szCs w:val="20"/>
                      <w:lang w:eastAsia="en-GB"/>
                    </w:rPr>
                    <w:t>1045</w:t>
                  </w:r>
                </w:p>
              </w:tc>
              <w:tc>
                <w:tcPr>
                  <w:tcW w:w="755" w:type="dxa"/>
                  <w:tcBorders>
                    <w:top w:val="nil"/>
                    <w:left w:val="nil"/>
                    <w:bottom w:val="single" w:sz="4" w:space="0" w:color="auto"/>
                    <w:right w:val="single" w:sz="4" w:space="0" w:color="auto"/>
                  </w:tcBorders>
                  <w:shd w:val="clear" w:color="auto" w:fill="auto"/>
                  <w:noWrap/>
                  <w:vAlign w:val="bottom"/>
                  <w:hideMark/>
                </w:tcPr>
                <w:p w14:paraId="0B08D269"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28%</w:t>
                  </w:r>
                </w:p>
              </w:tc>
              <w:tc>
                <w:tcPr>
                  <w:tcW w:w="1113" w:type="dxa"/>
                  <w:tcBorders>
                    <w:top w:val="nil"/>
                    <w:left w:val="nil"/>
                    <w:bottom w:val="single" w:sz="4" w:space="0" w:color="auto"/>
                    <w:right w:val="single" w:sz="4" w:space="0" w:color="auto"/>
                  </w:tcBorders>
                  <w:shd w:val="clear" w:color="auto" w:fill="auto"/>
                  <w:noWrap/>
                  <w:vAlign w:val="bottom"/>
                  <w:hideMark/>
                </w:tcPr>
                <w:p w14:paraId="6C7CB4D3"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26%</w:t>
                  </w:r>
                </w:p>
              </w:tc>
              <w:tc>
                <w:tcPr>
                  <w:tcW w:w="711" w:type="dxa"/>
                  <w:tcBorders>
                    <w:top w:val="nil"/>
                    <w:left w:val="nil"/>
                    <w:bottom w:val="single" w:sz="4" w:space="0" w:color="auto"/>
                    <w:right w:val="single" w:sz="4" w:space="0" w:color="auto"/>
                  </w:tcBorders>
                  <w:shd w:val="clear" w:color="auto" w:fill="auto"/>
                  <w:noWrap/>
                  <w:vAlign w:val="bottom"/>
                  <w:hideMark/>
                </w:tcPr>
                <w:p w14:paraId="0731E2B7"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6%</w:t>
                  </w:r>
                </w:p>
              </w:tc>
              <w:tc>
                <w:tcPr>
                  <w:tcW w:w="677" w:type="dxa"/>
                  <w:tcBorders>
                    <w:top w:val="nil"/>
                    <w:left w:val="nil"/>
                    <w:bottom w:val="single" w:sz="4" w:space="0" w:color="auto"/>
                    <w:right w:val="single" w:sz="4" w:space="0" w:color="auto"/>
                  </w:tcBorders>
                  <w:shd w:val="clear" w:color="auto" w:fill="auto"/>
                  <w:noWrap/>
                  <w:vAlign w:val="bottom"/>
                  <w:hideMark/>
                </w:tcPr>
                <w:p w14:paraId="1FD334DD"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5%</w:t>
                  </w:r>
                </w:p>
              </w:tc>
              <w:tc>
                <w:tcPr>
                  <w:tcW w:w="220" w:type="dxa"/>
                  <w:tcBorders>
                    <w:top w:val="nil"/>
                    <w:left w:val="nil"/>
                    <w:bottom w:val="single" w:sz="4" w:space="0" w:color="auto"/>
                    <w:right w:val="single" w:sz="4" w:space="0" w:color="auto"/>
                  </w:tcBorders>
                </w:tcPr>
                <w:p w14:paraId="6CE3C5DA" w14:textId="77777777" w:rsidR="00B2410A" w:rsidRPr="00F77BAA" w:rsidRDefault="00B2410A" w:rsidP="00B2410A">
                  <w:pPr>
                    <w:spacing w:after="0" w:line="240" w:lineRule="auto"/>
                    <w:jc w:val="right"/>
                    <w:rPr>
                      <w:rFonts w:eastAsia="Times New Roman" w:cstheme="minorHAnsi"/>
                      <w:lang w:eastAsia="en-GB"/>
                    </w:rPr>
                  </w:pPr>
                </w:p>
              </w:tc>
            </w:tr>
            <w:tr w:rsidR="00B2410A" w:rsidRPr="00F77BAA" w14:paraId="57152C41" w14:textId="792A2A69" w:rsidTr="009D68EC">
              <w:trPr>
                <w:trHeight w:val="267"/>
                <w:jc w:val="center"/>
              </w:trPr>
              <w:tc>
                <w:tcPr>
                  <w:tcW w:w="1729" w:type="dxa"/>
                  <w:tcBorders>
                    <w:top w:val="nil"/>
                    <w:left w:val="single" w:sz="4" w:space="0" w:color="auto"/>
                    <w:bottom w:val="single" w:sz="4" w:space="0" w:color="auto"/>
                    <w:right w:val="single" w:sz="4" w:space="0" w:color="auto"/>
                  </w:tcBorders>
                  <w:shd w:val="clear" w:color="auto" w:fill="auto"/>
                  <w:noWrap/>
                  <w:vAlign w:val="bottom"/>
                  <w:hideMark/>
                </w:tcPr>
                <w:p w14:paraId="008DCEAD" w14:textId="77777777" w:rsidR="00B2410A" w:rsidRPr="00BE2068" w:rsidRDefault="00B2410A" w:rsidP="00B2410A">
                  <w:pPr>
                    <w:spacing w:after="0" w:line="240" w:lineRule="auto"/>
                    <w:rPr>
                      <w:rFonts w:eastAsia="Times New Roman" w:cstheme="minorHAnsi"/>
                      <w:sz w:val="20"/>
                      <w:szCs w:val="20"/>
                      <w:lang w:eastAsia="en-GB"/>
                    </w:rPr>
                  </w:pPr>
                  <w:r w:rsidRPr="00BE2068">
                    <w:rPr>
                      <w:rFonts w:eastAsia="Times New Roman" w:cstheme="minorHAnsi"/>
                      <w:sz w:val="20"/>
                      <w:szCs w:val="20"/>
                      <w:lang w:eastAsia="en-GB"/>
                    </w:rPr>
                    <w:t>Darlington</w:t>
                  </w:r>
                </w:p>
              </w:tc>
              <w:tc>
                <w:tcPr>
                  <w:tcW w:w="716" w:type="dxa"/>
                  <w:tcBorders>
                    <w:top w:val="nil"/>
                    <w:left w:val="nil"/>
                    <w:bottom w:val="single" w:sz="4" w:space="0" w:color="auto"/>
                    <w:right w:val="single" w:sz="4" w:space="0" w:color="auto"/>
                  </w:tcBorders>
                  <w:shd w:val="clear" w:color="auto" w:fill="auto"/>
                  <w:noWrap/>
                  <w:vAlign w:val="bottom"/>
                  <w:hideMark/>
                </w:tcPr>
                <w:p w14:paraId="5B3E7799"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87</w:t>
                  </w:r>
                </w:p>
              </w:tc>
              <w:tc>
                <w:tcPr>
                  <w:tcW w:w="762" w:type="dxa"/>
                  <w:tcBorders>
                    <w:top w:val="nil"/>
                    <w:left w:val="nil"/>
                    <w:bottom w:val="single" w:sz="4" w:space="0" w:color="auto"/>
                    <w:right w:val="single" w:sz="4" w:space="0" w:color="auto"/>
                  </w:tcBorders>
                  <w:shd w:val="clear" w:color="auto" w:fill="auto"/>
                  <w:noWrap/>
                  <w:vAlign w:val="bottom"/>
                  <w:hideMark/>
                </w:tcPr>
                <w:p w14:paraId="067EFDA1"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84</w:t>
                  </w:r>
                </w:p>
              </w:tc>
              <w:tc>
                <w:tcPr>
                  <w:tcW w:w="746" w:type="dxa"/>
                  <w:tcBorders>
                    <w:top w:val="nil"/>
                    <w:left w:val="nil"/>
                    <w:bottom w:val="single" w:sz="4" w:space="0" w:color="auto"/>
                    <w:right w:val="single" w:sz="4" w:space="0" w:color="auto"/>
                  </w:tcBorders>
                  <w:shd w:val="clear" w:color="auto" w:fill="auto"/>
                  <w:noWrap/>
                  <w:vAlign w:val="bottom"/>
                  <w:hideMark/>
                </w:tcPr>
                <w:p w14:paraId="50D4CEA5"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-3%</w:t>
                  </w:r>
                </w:p>
              </w:tc>
              <w:tc>
                <w:tcPr>
                  <w:tcW w:w="748" w:type="dxa"/>
                  <w:tcBorders>
                    <w:top w:val="nil"/>
                    <w:left w:val="nil"/>
                    <w:bottom w:val="single" w:sz="4" w:space="0" w:color="auto"/>
                    <w:right w:val="single" w:sz="4" w:space="0" w:color="auto"/>
                  </w:tcBorders>
                  <w:shd w:val="clear" w:color="auto" w:fill="auto"/>
                  <w:noWrap/>
                  <w:vAlign w:val="bottom"/>
                  <w:hideMark/>
                </w:tcPr>
                <w:p w14:paraId="0F0882E2"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-3</w:t>
                  </w:r>
                </w:p>
              </w:tc>
              <w:tc>
                <w:tcPr>
                  <w:tcW w:w="1065" w:type="dxa"/>
                  <w:tcBorders>
                    <w:top w:val="nil"/>
                    <w:left w:val="nil"/>
                    <w:bottom w:val="single" w:sz="4" w:space="0" w:color="auto"/>
                    <w:right w:val="single" w:sz="4" w:space="0" w:color="auto"/>
                  </w:tcBorders>
                  <w:shd w:val="clear" w:color="auto" w:fill="auto"/>
                  <w:vAlign w:val="bottom"/>
                  <w:hideMark/>
                </w:tcPr>
                <w:p w14:paraId="5491E401" w14:textId="77777777" w:rsidR="00B2410A" w:rsidRPr="00BE2068" w:rsidRDefault="00B2410A" w:rsidP="00B2410A">
                  <w:pPr>
                    <w:spacing w:after="0" w:line="240" w:lineRule="auto"/>
                    <w:jc w:val="right"/>
                    <w:rPr>
                      <w:rFonts w:eastAsia="Times New Roman" w:cstheme="minorHAnsi"/>
                      <w:color w:val="000000"/>
                      <w:sz w:val="20"/>
                      <w:szCs w:val="20"/>
                      <w:lang w:eastAsia="en-GB"/>
                    </w:rPr>
                  </w:pPr>
                  <w:r w:rsidRPr="00BE2068">
                    <w:rPr>
                      <w:rFonts w:eastAsia="Times New Roman" w:cstheme="minorHAnsi"/>
                      <w:color w:val="000000"/>
                      <w:sz w:val="20"/>
                      <w:szCs w:val="20"/>
                      <w:lang w:eastAsia="en-GB"/>
                    </w:rPr>
                    <w:t>107800</w:t>
                  </w:r>
                </w:p>
              </w:tc>
              <w:tc>
                <w:tcPr>
                  <w:tcW w:w="736" w:type="dxa"/>
                  <w:tcBorders>
                    <w:top w:val="nil"/>
                    <w:left w:val="nil"/>
                    <w:bottom w:val="single" w:sz="4" w:space="0" w:color="auto"/>
                    <w:right w:val="single" w:sz="4" w:space="0" w:color="auto"/>
                  </w:tcBorders>
                  <w:shd w:val="clear" w:color="auto" w:fill="auto"/>
                  <w:noWrap/>
                  <w:vAlign w:val="bottom"/>
                  <w:hideMark/>
                </w:tcPr>
                <w:p w14:paraId="7BE4D446" w14:textId="77777777" w:rsidR="00B2410A" w:rsidRPr="00BE2068" w:rsidRDefault="00B2410A" w:rsidP="00B2410A">
                  <w:pPr>
                    <w:spacing w:after="0" w:line="240" w:lineRule="auto"/>
                    <w:jc w:val="right"/>
                    <w:rPr>
                      <w:rFonts w:eastAsia="Times New Roman" w:cstheme="minorHAnsi"/>
                      <w:color w:val="000000"/>
                      <w:sz w:val="20"/>
                      <w:szCs w:val="20"/>
                      <w:lang w:eastAsia="en-GB"/>
                    </w:rPr>
                  </w:pPr>
                  <w:r w:rsidRPr="00BE2068">
                    <w:rPr>
                      <w:rFonts w:eastAsia="Times New Roman" w:cstheme="minorHAnsi"/>
                      <w:color w:val="000000"/>
                      <w:sz w:val="20"/>
                      <w:szCs w:val="20"/>
                      <w:lang w:eastAsia="en-GB"/>
                    </w:rPr>
                    <w:t>539</w:t>
                  </w:r>
                </w:p>
              </w:tc>
              <w:tc>
                <w:tcPr>
                  <w:tcW w:w="755" w:type="dxa"/>
                  <w:tcBorders>
                    <w:top w:val="nil"/>
                    <w:left w:val="nil"/>
                    <w:bottom w:val="single" w:sz="4" w:space="0" w:color="auto"/>
                    <w:right w:val="single" w:sz="4" w:space="0" w:color="auto"/>
                  </w:tcBorders>
                  <w:shd w:val="clear" w:color="auto" w:fill="auto"/>
                  <w:noWrap/>
                  <w:vAlign w:val="bottom"/>
                  <w:hideMark/>
                </w:tcPr>
                <w:p w14:paraId="14B08070"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16%</w:t>
                  </w:r>
                </w:p>
              </w:tc>
              <w:tc>
                <w:tcPr>
                  <w:tcW w:w="1113" w:type="dxa"/>
                  <w:tcBorders>
                    <w:top w:val="nil"/>
                    <w:left w:val="nil"/>
                    <w:bottom w:val="single" w:sz="4" w:space="0" w:color="auto"/>
                    <w:right w:val="single" w:sz="4" w:space="0" w:color="auto"/>
                  </w:tcBorders>
                  <w:shd w:val="clear" w:color="auto" w:fill="auto"/>
                  <w:noWrap/>
                  <w:vAlign w:val="bottom"/>
                  <w:hideMark/>
                </w:tcPr>
                <w:p w14:paraId="523BF7AB"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16%</w:t>
                  </w:r>
                </w:p>
              </w:tc>
              <w:tc>
                <w:tcPr>
                  <w:tcW w:w="711" w:type="dxa"/>
                  <w:tcBorders>
                    <w:top w:val="nil"/>
                    <w:left w:val="nil"/>
                    <w:bottom w:val="single" w:sz="4" w:space="0" w:color="auto"/>
                    <w:right w:val="single" w:sz="4" w:space="0" w:color="auto"/>
                  </w:tcBorders>
                  <w:shd w:val="clear" w:color="auto" w:fill="auto"/>
                  <w:noWrap/>
                  <w:vAlign w:val="bottom"/>
                  <w:hideMark/>
                </w:tcPr>
                <w:p w14:paraId="619930B0"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2%</w:t>
                  </w:r>
                </w:p>
              </w:tc>
              <w:tc>
                <w:tcPr>
                  <w:tcW w:w="677" w:type="dxa"/>
                  <w:tcBorders>
                    <w:top w:val="nil"/>
                    <w:left w:val="nil"/>
                    <w:bottom w:val="single" w:sz="4" w:space="0" w:color="auto"/>
                    <w:right w:val="single" w:sz="4" w:space="0" w:color="auto"/>
                  </w:tcBorders>
                  <w:shd w:val="clear" w:color="auto" w:fill="auto"/>
                  <w:noWrap/>
                  <w:vAlign w:val="bottom"/>
                  <w:hideMark/>
                </w:tcPr>
                <w:p w14:paraId="4CEDBA69"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2%</w:t>
                  </w:r>
                </w:p>
              </w:tc>
              <w:tc>
                <w:tcPr>
                  <w:tcW w:w="220" w:type="dxa"/>
                  <w:tcBorders>
                    <w:top w:val="nil"/>
                    <w:left w:val="nil"/>
                    <w:bottom w:val="single" w:sz="4" w:space="0" w:color="auto"/>
                    <w:right w:val="single" w:sz="4" w:space="0" w:color="auto"/>
                  </w:tcBorders>
                </w:tcPr>
                <w:p w14:paraId="61AA05D7" w14:textId="77777777" w:rsidR="00B2410A" w:rsidRPr="00F77BAA" w:rsidRDefault="00B2410A" w:rsidP="00B2410A">
                  <w:pPr>
                    <w:spacing w:after="0" w:line="240" w:lineRule="auto"/>
                    <w:jc w:val="right"/>
                    <w:rPr>
                      <w:rFonts w:eastAsia="Times New Roman" w:cstheme="minorHAnsi"/>
                      <w:lang w:eastAsia="en-GB"/>
                    </w:rPr>
                  </w:pPr>
                </w:p>
              </w:tc>
            </w:tr>
            <w:tr w:rsidR="00B2410A" w:rsidRPr="00F77BAA" w14:paraId="00AE5DF7" w14:textId="52AEE125" w:rsidTr="009D68EC">
              <w:trPr>
                <w:trHeight w:val="267"/>
                <w:jc w:val="center"/>
              </w:trPr>
              <w:tc>
                <w:tcPr>
                  <w:tcW w:w="1729" w:type="dxa"/>
                  <w:tcBorders>
                    <w:top w:val="nil"/>
                    <w:left w:val="single" w:sz="4" w:space="0" w:color="auto"/>
                    <w:bottom w:val="single" w:sz="4" w:space="0" w:color="auto"/>
                    <w:right w:val="single" w:sz="4" w:space="0" w:color="auto"/>
                  </w:tcBorders>
                  <w:shd w:val="clear" w:color="auto" w:fill="auto"/>
                  <w:noWrap/>
                  <w:vAlign w:val="bottom"/>
                  <w:hideMark/>
                </w:tcPr>
                <w:p w14:paraId="624F98D8" w14:textId="77777777" w:rsidR="00B2410A" w:rsidRPr="00BE2068" w:rsidRDefault="00B2410A" w:rsidP="00B2410A">
                  <w:pPr>
                    <w:spacing w:after="0" w:line="240" w:lineRule="auto"/>
                    <w:rPr>
                      <w:rFonts w:eastAsia="Times New Roman" w:cstheme="minorHAnsi"/>
                      <w:sz w:val="20"/>
                      <w:szCs w:val="20"/>
                      <w:lang w:eastAsia="en-GB"/>
                    </w:rPr>
                  </w:pPr>
                  <w:r w:rsidRPr="00BE2068">
                    <w:rPr>
                      <w:rFonts w:eastAsia="Times New Roman" w:cstheme="minorHAnsi"/>
                      <w:sz w:val="20"/>
                      <w:szCs w:val="20"/>
                      <w:lang w:eastAsia="en-GB"/>
                    </w:rPr>
                    <w:t>Redcar and Cleveland</w:t>
                  </w:r>
                </w:p>
              </w:tc>
              <w:tc>
                <w:tcPr>
                  <w:tcW w:w="716" w:type="dxa"/>
                  <w:tcBorders>
                    <w:top w:val="nil"/>
                    <w:left w:val="nil"/>
                    <w:bottom w:val="single" w:sz="4" w:space="0" w:color="auto"/>
                    <w:right w:val="single" w:sz="4" w:space="0" w:color="auto"/>
                  </w:tcBorders>
                  <w:shd w:val="clear" w:color="auto" w:fill="auto"/>
                  <w:noWrap/>
                  <w:vAlign w:val="bottom"/>
                  <w:hideMark/>
                </w:tcPr>
                <w:p w14:paraId="22A79181"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163</w:t>
                  </w:r>
                </w:p>
              </w:tc>
              <w:tc>
                <w:tcPr>
                  <w:tcW w:w="762" w:type="dxa"/>
                  <w:tcBorders>
                    <w:top w:val="nil"/>
                    <w:left w:val="nil"/>
                    <w:bottom w:val="single" w:sz="4" w:space="0" w:color="auto"/>
                    <w:right w:val="single" w:sz="4" w:space="0" w:color="auto"/>
                  </w:tcBorders>
                  <w:shd w:val="clear" w:color="auto" w:fill="auto"/>
                  <w:noWrap/>
                  <w:vAlign w:val="bottom"/>
                  <w:hideMark/>
                </w:tcPr>
                <w:p w14:paraId="1185BF15"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160</w:t>
                  </w:r>
                </w:p>
              </w:tc>
              <w:tc>
                <w:tcPr>
                  <w:tcW w:w="746" w:type="dxa"/>
                  <w:tcBorders>
                    <w:top w:val="nil"/>
                    <w:left w:val="nil"/>
                    <w:bottom w:val="single" w:sz="4" w:space="0" w:color="auto"/>
                    <w:right w:val="single" w:sz="4" w:space="0" w:color="auto"/>
                  </w:tcBorders>
                  <w:shd w:val="clear" w:color="auto" w:fill="auto"/>
                  <w:noWrap/>
                  <w:vAlign w:val="bottom"/>
                  <w:hideMark/>
                </w:tcPr>
                <w:p w14:paraId="53004B77"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-2%</w:t>
                  </w:r>
                </w:p>
              </w:tc>
              <w:tc>
                <w:tcPr>
                  <w:tcW w:w="748" w:type="dxa"/>
                  <w:tcBorders>
                    <w:top w:val="nil"/>
                    <w:left w:val="nil"/>
                    <w:bottom w:val="single" w:sz="4" w:space="0" w:color="auto"/>
                    <w:right w:val="single" w:sz="4" w:space="0" w:color="auto"/>
                  </w:tcBorders>
                  <w:shd w:val="clear" w:color="auto" w:fill="auto"/>
                  <w:noWrap/>
                  <w:vAlign w:val="bottom"/>
                  <w:hideMark/>
                </w:tcPr>
                <w:p w14:paraId="4D5BEEF8"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-3</w:t>
                  </w:r>
                </w:p>
              </w:tc>
              <w:tc>
                <w:tcPr>
                  <w:tcW w:w="1065" w:type="dxa"/>
                  <w:tcBorders>
                    <w:top w:val="nil"/>
                    <w:left w:val="nil"/>
                    <w:bottom w:val="single" w:sz="4" w:space="0" w:color="auto"/>
                    <w:right w:val="single" w:sz="4" w:space="0" w:color="auto"/>
                  </w:tcBorders>
                  <w:shd w:val="clear" w:color="auto" w:fill="auto"/>
                  <w:vAlign w:val="bottom"/>
                  <w:hideMark/>
                </w:tcPr>
                <w:p w14:paraId="5AEB78A8" w14:textId="77777777" w:rsidR="00B2410A" w:rsidRPr="00BE2068" w:rsidRDefault="00B2410A" w:rsidP="00B2410A">
                  <w:pPr>
                    <w:spacing w:after="0" w:line="240" w:lineRule="auto"/>
                    <w:jc w:val="right"/>
                    <w:rPr>
                      <w:rFonts w:eastAsia="Times New Roman" w:cstheme="minorHAnsi"/>
                      <w:color w:val="000000"/>
                      <w:sz w:val="20"/>
                      <w:szCs w:val="20"/>
                      <w:lang w:eastAsia="en-GB"/>
                    </w:rPr>
                  </w:pPr>
                  <w:r w:rsidRPr="00BE2068">
                    <w:rPr>
                      <w:rFonts w:eastAsia="Times New Roman" w:cstheme="minorHAnsi"/>
                      <w:color w:val="000000"/>
                      <w:sz w:val="20"/>
                      <w:szCs w:val="20"/>
                      <w:lang w:eastAsia="en-GB"/>
                    </w:rPr>
                    <w:t>136500</w:t>
                  </w:r>
                </w:p>
              </w:tc>
              <w:tc>
                <w:tcPr>
                  <w:tcW w:w="736" w:type="dxa"/>
                  <w:tcBorders>
                    <w:top w:val="nil"/>
                    <w:left w:val="nil"/>
                    <w:bottom w:val="single" w:sz="4" w:space="0" w:color="auto"/>
                    <w:right w:val="single" w:sz="4" w:space="0" w:color="auto"/>
                  </w:tcBorders>
                  <w:shd w:val="clear" w:color="auto" w:fill="auto"/>
                  <w:noWrap/>
                  <w:vAlign w:val="bottom"/>
                  <w:hideMark/>
                </w:tcPr>
                <w:p w14:paraId="1680B9B3" w14:textId="77777777" w:rsidR="00B2410A" w:rsidRPr="00BE2068" w:rsidRDefault="00B2410A" w:rsidP="00B2410A">
                  <w:pPr>
                    <w:spacing w:after="0" w:line="240" w:lineRule="auto"/>
                    <w:jc w:val="right"/>
                    <w:rPr>
                      <w:rFonts w:eastAsia="Times New Roman" w:cstheme="minorHAnsi"/>
                      <w:color w:val="000000"/>
                      <w:sz w:val="20"/>
                      <w:szCs w:val="20"/>
                      <w:lang w:eastAsia="en-GB"/>
                    </w:rPr>
                  </w:pPr>
                  <w:r w:rsidRPr="00BE2068">
                    <w:rPr>
                      <w:rFonts w:eastAsia="Times New Roman" w:cstheme="minorHAnsi"/>
                      <w:color w:val="000000"/>
                      <w:sz w:val="20"/>
                      <w:szCs w:val="20"/>
                      <w:lang w:eastAsia="en-GB"/>
                    </w:rPr>
                    <w:t>683</w:t>
                  </w:r>
                </w:p>
              </w:tc>
              <w:tc>
                <w:tcPr>
                  <w:tcW w:w="755" w:type="dxa"/>
                  <w:tcBorders>
                    <w:top w:val="nil"/>
                    <w:left w:val="nil"/>
                    <w:bottom w:val="single" w:sz="4" w:space="0" w:color="auto"/>
                    <w:right w:val="single" w:sz="4" w:space="0" w:color="auto"/>
                  </w:tcBorders>
                  <w:shd w:val="clear" w:color="auto" w:fill="auto"/>
                  <w:noWrap/>
                  <w:vAlign w:val="bottom"/>
                  <w:hideMark/>
                </w:tcPr>
                <w:p w14:paraId="6360B462"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24%</w:t>
                  </w:r>
                </w:p>
              </w:tc>
              <w:tc>
                <w:tcPr>
                  <w:tcW w:w="1113" w:type="dxa"/>
                  <w:tcBorders>
                    <w:top w:val="nil"/>
                    <w:left w:val="nil"/>
                    <w:bottom w:val="single" w:sz="4" w:space="0" w:color="auto"/>
                    <w:right w:val="single" w:sz="4" w:space="0" w:color="auto"/>
                  </w:tcBorders>
                  <w:shd w:val="clear" w:color="auto" w:fill="auto"/>
                  <w:noWrap/>
                  <w:vAlign w:val="bottom"/>
                  <w:hideMark/>
                </w:tcPr>
                <w:p w14:paraId="0FF501D3"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23%</w:t>
                  </w:r>
                </w:p>
              </w:tc>
              <w:tc>
                <w:tcPr>
                  <w:tcW w:w="711" w:type="dxa"/>
                  <w:tcBorders>
                    <w:top w:val="nil"/>
                    <w:left w:val="nil"/>
                    <w:bottom w:val="single" w:sz="4" w:space="0" w:color="auto"/>
                    <w:right w:val="single" w:sz="4" w:space="0" w:color="auto"/>
                  </w:tcBorders>
                  <w:shd w:val="clear" w:color="auto" w:fill="auto"/>
                  <w:noWrap/>
                  <w:vAlign w:val="bottom"/>
                  <w:hideMark/>
                </w:tcPr>
                <w:p w14:paraId="4553B68C"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3%</w:t>
                  </w:r>
                </w:p>
              </w:tc>
              <w:tc>
                <w:tcPr>
                  <w:tcW w:w="677" w:type="dxa"/>
                  <w:tcBorders>
                    <w:top w:val="nil"/>
                    <w:left w:val="nil"/>
                    <w:bottom w:val="single" w:sz="4" w:space="0" w:color="auto"/>
                    <w:right w:val="single" w:sz="4" w:space="0" w:color="auto"/>
                  </w:tcBorders>
                  <w:shd w:val="clear" w:color="auto" w:fill="auto"/>
                  <w:noWrap/>
                  <w:vAlign w:val="bottom"/>
                  <w:hideMark/>
                </w:tcPr>
                <w:p w14:paraId="378EE9DC"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3%</w:t>
                  </w:r>
                </w:p>
              </w:tc>
              <w:tc>
                <w:tcPr>
                  <w:tcW w:w="220" w:type="dxa"/>
                  <w:tcBorders>
                    <w:top w:val="nil"/>
                    <w:left w:val="nil"/>
                    <w:bottom w:val="single" w:sz="4" w:space="0" w:color="auto"/>
                    <w:right w:val="single" w:sz="4" w:space="0" w:color="auto"/>
                  </w:tcBorders>
                </w:tcPr>
                <w:p w14:paraId="1A0032B1" w14:textId="77777777" w:rsidR="00B2410A" w:rsidRPr="00F77BAA" w:rsidRDefault="00B2410A" w:rsidP="00B2410A">
                  <w:pPr>
                    <w:spacing w:after="0" w:line="240" w:lineRule="auto"/>
                    <w:jc w:val="right"/>
                    <w:rPr>
                      <w:rFonts w:eastAsia="Times New Roman" w:cstheme="minorHAnsi"/>
                      <w:lang w:eastAsia="en-GB"/>
                    </w:rPr>
                  </w:pPr>
                </w:p>
              </w:tc>
            </w:tr>
            <w:tr w:rsidR="00B2410A" w:rsidRPr="00F77BAA" w14:paraId="53D8BF5F" w14:textId="14A57982" w:rsidTr="009D68EC">
              <w:trPr>
                <w:trHeight w:val="267"/>
                <w:jc w:val="center"/>
              </w:trPr>
              <w:tc>
                <w:tcPr>
                  <w:tcW w:w="1729" w:type="dxa"/>
                  <w:tcBorders>
                    <w:top w:val="nil"/>
                    <w:left w:val="single" w:sz="4" w:space="0" w:color="auto"/>
                    <w:bottom w:val="single" w:sz="4" w:space="0" w:color="auto"/>
                    <w:right w:val="single" w:sz="4" w:space="0" w:color="auto"/>
                  </w:tcBorders>
                  <w:shd w:val="clear" w:color="auto" w:fill="auto"/>
                  <w:noWrap/>
                  <w:vAlign w:val="bottom"/>
                  <w:hideMark/>
                </w:tcPr>
                <w:p w14:paraId="3C577352" w14:textId="77777777" w:rsidR="00B2410A" w:rsidRPr="00BE2068" w:rsidRDefault="00B2410A" w:rsidP="00B2410A">
                  <w:pPr>
                    <w:spacing w:after="0" w:line="240" w:lineRule="auto"/>
                    <w:rPr>
                      <w:rFonts w:eastAsia="Times New Roman" w:cstheme="minorHAnsi"/>
                      <w:sz w:val="20"/>
                      <w:szCs w:val="20"/>
                      <w:lang w:eastAsia="en-GB"/>
                    </w:rPr>
                  </w:pPr>
                  <w:r w:rsidRPr="00BE2068">
                    <w:rPr>
                      <w:rFonts w:eastAsia="Times New Roman" w:cstheme="minorHAnsi"/>
                      <w:sz w:val="20"/>
                      <w:szCs w:val="20"/>
                      <w:lang w:eastAsia="en-GB"/>
                    </w:rPr>
                    <w:t>Northumberland</w:t>
                  </w:r>
                </w:p>
              </w:tc>
              <w:tc>
                <w:tcPr>
                  <w:tcW w:w="716" w:type="dxa"/>
                  <w:tcBorders>
                    <w:top w:val="nil"/>
                    <w:left w:val="nil"/>
                    <w:bottom w:val="single" w:sz="4" w:space="0" w:color="auto"/>
                    <w:right w:val="single" w:sz="4" w:space="0" w:color="auto"/>
                  </w:tcBorders>
                  <w:shd w:val="clear" w:color="auto" w:fill="auto"/>
                  <w:noWrap/>
                  <w:vAlign w:val="bottom"/>
                  <w:hideMark/>
                </w:tcPr>
                <w:p w14:paraId="01EFD92D"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312</w:t>
                  </w:r>
                </w:p>
              </w:tc>
              <w:tc>
                <w:tcPr>
                  <w:tcW w:w="762" w:type="dxa"/>
                  <w:tcBorders>
                    <w:top w:val="nil"/>
                    <w:left w:val="nil"/>
                    <w:bottom w:val="single" w:sz="4" w:space="0" w:color="auto"/>
                    <w:right w:val="single" w:sz="4" w:space="0" w:color="auto"/>
                  </w:tcBorders>
                  <w:shd w:val="clear" w:color="auto" w:fill="auto"/>
                  <w:noWrap/>
                  <w:vAlign w:val="bottom"/>
                  <w:hideMark/>
                </w:tcPr>
                <w:p w14:paraId="696B3DC1"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309</w:t>
                  </w:r>
                </w:p>
              </w:tc>
              <w:tc>
                <w:tcPr>
                  <w:tcW w:w="746" w:type="dxa"/>
                  <w:tcBorders>
                    <w:top w:val="nil"/>
                    <w:left w:val="nil"/>
                    <w:bottom w:val="single" w:sz="4" w:space="0" w:color="auto"/>
                    <w:right w:val="single" w:sz="4" w:space="0" w:color="auto"/>
                  </w:tcBorders>
                  <w:shd w:val="clear" w:color="auto" w:fill="auto"/>
                  <w:noWrap/>
                  <w:vAlign w:val="bottom"/>
                  <w:hideMark/>
                </w:tcPr>
                <w:p w14:paraId="522D0DF9"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-1%</w:t>
                  </w:r>
                </w:p>
              </w:tc>
              <w:tc>
                <w:tcPr>
                  <w:tcW w:w="748" w:type="dxa"/>
                  <w:tcBorders>
                    <w:top w:val="nil"/>
                    <w:left w:val="nil"/>
                    <w:bottom w:val="single" w:sz="4" w:space="0" w:color="auto"/>
                    <w:right w:val="single" w:sz="4" w:space="0" w:color="auto"/>
                  </w:tcBorders>
                  <w:shd w:val="clear" w:color="auto" w:fill="auto"/>
                  <w:noWrap/>
                  <w:vAlign w:val="bottom"/>
                  <w:hideMark/>
                </w:tcPr>
                <w:p w14:paraId="257DF9C7"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-3</w:t>
                  </w:r>
                </w:p>
              </w:tc>
              <w:tc>
                <w:tcPr>
                  <w:tcW w:w="1065" w:type="dxa"/>
                  <w:tcBorders>
                    <w:top w:val="nil"/>
                    <w:left w:val="nil"/>
                    <w:bottom w:val="single" w:sz="4" w:space="0" w:color="auto"/>
                    <w:right w:val="single" w:sz="4" w:space="0" w:color="auto"/>
                  </w:tcBorders>
                  <w:shd w:val="clear" w:color="auto" w:fill="auto"/>
                  <w:vAlign w:val="bottom"/>
                  <w:hideMark/>
                </w:tcPr>
                <w:p w14:paraId="6CE4057B" w14:textId="77777777" w:rsidR="00B2410A" w:rsidRPr="00BE2068" w:rsidRDefault="00B2410A" w:rsidP="00B2410A">
                  <w:pPr>
                    <w:spacing w:after="0" w:line="240" w:lineRule="auto"/>
                    <w:jc w:val="right"/>
                    <w:rPr>
                      <w:rFonts w:eastAsia="Times New Roman" w:cstheme="minorHAnsi"/>
                      <w:color w:val="000000"/>
                      <w:sz w:val="20"/>
                      <w:szCs w:val="20"/>
                      <w:lang w:eastAsia="en-GB"/>
                    </w:rPr>
                  </w:pPr>
                  <w:r w:rsidRPr="00BE2068">
                    <w:rPr>
                      <w:rFonts w:eastAsia="Times New Roman" w:cstheme="minorHAnsi"/>
                      <w:color w:val="000000"/>
                      <w:sz w:val="20"/>
                      <w:szCs w:val="20"/>
                      <w:lang w:eastAsia="en-GB"/>
                    </w:rPr>
                    <w:t>320600</w:t>
                  </w:r>
                </w:p>
              </w:tc>
              <w:tc>
                <w:tcPr>
                  <w:tcW w:w="736" w:type="dxa"/>
                  <w:tcBorders>
                    <w:top w:val="nil"/>
                    <w:left w:val="nil"/>
                    <w:bottom w:val="single" w:sz="4" w:space="0" w:color="auto"/>
                    <w:right w:val="single" w:sz="4" w:space="0" w:color="auto"/>
                  </w:tcBorders>
                  <w:shd w:val="clear" w:color="auto" w:fill="auto"/>
                  <w:noWrap/>
                  <w:vAlign w:val="bottom"/>
                  <w:hideMark/>
                </w:tcPr>
                <w:p w14:paraId="02B336C0" w14:textId="77777777" w:rsidR="00B2410A" w:rsidRPr="00BE2068" w:rsidRDefault="00B2410A" w:rsidP="00B2410A">
                  <w:pPr>
                    <w:spacing w:after="0" w:line="240" w:lineRule="auto"/>
                    <w:jc w:val="right"/>
                    <w:rPr>
                      <w:rFonts w:eastAsia="Times New Roman" w:cstheme="minorHAnsi"/>
                      <w:color w:val="000000"/>
                      <w:sz w:val="20"/>
                      <w:szCs w:val="20"/>
                      <w:lang w:eastAsia="en-GB"/>
                    </w:rPr>
                  </w:pPr>
                  <w:r w:rsidRPr="00BE2068">
                    <w:rPr>
                      <w:rFonts w:eastAsia="Times New Roman" w:cstheme="minorHAnsi"/>
                      <w:color w:val="000000"/>
                      <w:sz w:val="20"/>
                      <w:szCs w:val="20"/>
                      <w:lang w:eastAsia="en-GB"/>
                    </w:rPr>
                    <w:t>1603</w:t>
                  </w:r>
                </w:p>
              </w:tc>
              <w:tc>
                <w:tcPr>
                  <w:tcW w:w="755" w:type="dxa"/>
                  <w:tcBorders>
                    <w:top w:val="nil"/>
                    <w:left w:val="nil"/>
                    <w:bottom w:val="single" w:sz="4" w:space="0" w:color="auto"/>
                    <w:right w:val="single" w:sz="4" w:space="0" w:color="auto"/>
                  </w:tcBorders>
                  <w:shd w:val="clear" w:color="auto" w:fill="auto"/>
                  <w:noWrap/>
                  <w:vAlign w:val="bottom"/>
                  <w:hideMark/>
                </w:tcPr>
                <w:p w14:paraId="304808FE"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19%</w:t>
                  </w:r>
                </w:p>
              </w:tc>
              <w:tc>
                <w:tcPr>
                  <w:tcW w:w="1113" w:type="dxa"/>
                  <w:tcBorders>
                    <w:top w:val="nil"/>
                    <w:left w:val="nil"/>
                    <w:bottom w:val="single" w:sz="4" w:space="0" w:color="auto"/>
                    <w:right w:val="single" w:sz="4" w:space="0" w:color="auto"/>
                  </w:tcBorders>
                  <w:shd w:val="clear" w:color="auto" w:fill="auto"/>
                  <w:noWrap/>
                  <w:vAlign w:val="bottom"/>
                  <w:hideMark/>
                </w:tcPr>
                <w:p w14:paraId="568DB651"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19%</w:t>
                  </w:r>
                </w:p>
              </w:tc>
              <w:tc>
                <w:tcPr>
                  <w:tcW w:w="711" w:type="dxa"/>
                  <w:tcBorders>
                    <w:top w:val="nil"/>
                    <w:left w:val="nil"/>
                    <w:bottom w:val="single" w:sz="4" w:space="0" w:color="auto"/>
                    <w:right w:val="single" w:sz="4" w:space="0" w:color="auto"/>
                  </w:tcBorders>
                  <w:shd w:val="clear" w:color="auto" w:fill="auto"/>
                  <w:noWrap/>
                  <w:vAlign w:val="bottom"/>
                  <w:hideMark/>
                </w:tcPr>
                <w:p w14:paraId="15981B31"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6%</w:t>
                  </w:r>
                </w:p>
              </w:tc>
              <w:tc>
                <w:tcPr>
                  <w:tcW w:w="677" w:type="dxa"/>
                  <w:tcBorders>
                    <w:top w:val="nil"/>
                    <w:left w:val="nil"/>
                    <w:bottom w:val="single" w:sz="4" w:space="0" w:color="auto"/>
                    <w:right w:val="single" w:sz="4" w:space="0" w:color="auto"/>
                  </w:tcBorders>
                  <w:shd w:val="clear" w:color="auto" w:fill="auto"/>
                  <w:noWrap/>
                  <w:vAlign w:val="bottom"/>
                  <w:hideMark/>
                </w:tcPr>
                <w:p w14:paraId="0757F182"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6%</w:t>
                  </w:r>
                </w:p>
              </w:tc>
              <w:tc>
                <w:tcPr>
                  <w:tcW w:w="220" w:type="dxa"/>
                  <w:tcBorders>
                    <w:top w:val="nil"/>
                    <w:left w:val="nil"/>
                    <w:bottom w:val="single" w:sz="4" w:space="0" w:color="auto"/>
                    <w:right w:val="single" w:sz="4" w:space="0" w:color="auto"/>
                  </w:tcBorders>
                </w:tcPr>
                <w:p w14:paraId="2B333576" w14:textId="77777777" w:rsidR="00B2410A" w:rsidRPr="00F77BAA" w:rsidRDefault="00B2410A" w:rsidP="00B2410A">
                  <w:pPr>
                    <w:spacing w:after="0" w:line="240" w:lineRule="auto"/>
                    <w:jc w:val="right"/>
                    <w:rPr>
                      <w:rFonts w:eastAsia="Times New Roman" w:cstheme="minorHAnsi"/>
                      <w:lang w:eastAsia="en-GB"/>
                    </w:rPr>
                  </w:pPr>
                </w:p>
              </w:tc>
            </w:tr>
            <w:tr w:rsidR="009D68EC" w:rsidRPr="00F77BAA" w14:paraId="630F1267" w14:textId="6696C369" w:rsidTr="009D68EC">
              <w:trPr>
                <w:trHeight w:val="267"/>
                <w:jc w:val="center"/>
              </w:trPr>
              <w:tc>
                <w:tcPr>
                  <w:tcW w:w="1729" w:type="dxa"/>
                  <w:tcBorders>
                    <w:top w:val="nil"/>
                    <w:left w:val="single" w:sz="4" w:space="0" w:color="auto"/>
                    <w:bottom w:val="single" w:sz="4" w:space="0" w:color="auto"/>
                    <w:right w:val="single" w:sz="4" w:space="0" w:color="auto"/>
                  </w:tcBorders>
                  <w:shd w:val="clear" w:color="auto" w:fill="auto"/>
                  <w:noWrap/>
                  <w:vAlign w:val="bottom"/>
                  <w:hideMark/>
                </w:tcPr>
                <w:p w14:paraId="3D3293BA" w14:textId="77777777" w:rsidR="00B2410A" w:rsidRPr="00BE2068" w:rsidRDefault="00B2410A" w:rsidP="00B2410A">
                  <w:pPr>
                    <w:spacing w:after="0" w:line="240" w:lineRule="auto"/>
                    <w:rPr>
                      <w:rFonts w:eastAsia="Times New Roman" w:cstheme="minorHAnsi"/>
                      <w:sz w:val="20"/>
                      <w:szCs w:val="20"/>
                      <w:lang w:eastAsia="en-GB"/>
                    </w:rPr>
                  </w:pPr>
                  <w:r w:rsidRPr="00BE2068">
                    <w:rPr>
                      <w:rFonts w:eastAsia="Times New Roman" w:cstheme="minorHAnsi"/>
                      <w:sz w:val="20"/>
                      <w:szCs w:val="20"/>
                      <w:lang w:eastAsia="en-GB"/>
                    </w:rPr>
                    <w:t>Durham</w:t>
                  </w:r>
                </w:p>
              </w:tc>
              <w:tc>
                <w:tcPr>
                  <w:tcW w:w="716" w:type="dxa"/>
                  <w:tcBorders>
                    <w:top w:val="nil"/>
                    <w:left w:val="nil"/>
                    <w:bottom w:val="single" w:sz="4" w:space="0" w:color="auto"/>
                    <w:right w:val="single" w:sz="4" w:space="0" w:color="auto"/>
                  </w:tcBorders>
                  <w:shd w:val="clear" w:color="auto" w:fill="auto"/>
                  <w:noWrap/>
                  <w:vAlign w:val="bottom"/>
                  <w:hideMark/>
                </w:tcPr>
                <w:p w14:paraId="585A15D8"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0</w:t>
                  </w:r>
                </w:p>
              </w:tc>
              <w:tc>
                <w:tcPr>
                  <w:tcW w:w="762" w:type="dxa"/>
                  <w:tcBorders>
                    <w:top w:val="nil"/>
                    <w:left w:val="nil"/>
                    <w:bottom w:val="single" w:sz="4" w:space="0" w:color="auto"/>
                    <w:right w:val="single" w:sz="4" w:space="0" w:color="auto"/>
                  </w:tcBorders>
                  <w:shd w:val="clear" w:color="auto" w:fill="auto"/>
                  <w:noWrap/>
                  <w:vAlign w:val="bottom"/>
                  <w:hideMark/>
                </w:tcPr>
                <w:p w14:paraId="1304E00E"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1</w:t>
                  </w:r>
                </w:p>
              </w:tc>
              <w:tc>
                <w:tcPr>
                  <w:tcW w:w="746" w:type="dxa"/>
                  <w:tcBorders>
                    <w:top w:val="nil"/>
                    <w:left w:val="nil"/>
                    <w:bottom w:val="single" w:sz="4" w:space="0" w:color="auto"/>
                    <w:right w:val="single" w:sz="4" w:space="0" w:color="auto"/>
                  </w:tcBorders>
                  <w:shd w:val="clear" w:color="auto" w:fill="auto"/>
                  <w:noWrap/>
                  <w:vAlign w:val="bottom"/>
                  <w:hideMark/>
                </w:tcPr>
                <w:p w14:paraId="3D1431BB"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0%</w:t>
                  </w:r>
                </w:p>
              </w:tc>
              <w:tc>
                <w:tcPr>
                  <w:tcW w:w="748" w:type="dxa"/>
                  <w:tcBorders>
                    <w:top w:val="nil"/>
                    <w:left w:val="nil"/>
                    <w:bottom w:val="single" w:sz="4" w:space="0" w:color="auto"/>
                    <w:right w:val="single" w:sz="4" w:space="0" w:color="auto"/>
                  </w:tcBorders>
                  <w:shd w:val="clear" w:color="auto" w:fill="auto"/>
                  <w:noWrap/>
                  <w:vAlign w:val="bottom"/>
                  <w:hideMark/>
                </w:tcPr>
                <w:p w14:paraId="4AC4B90F"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1</w:t>
                  </w:r>
                </w:p>
              </w:tc>
              <w:tc>
                <w:tcPr>
                  <w:tcW w:w="1065" w:type="dxa"/>
                  <w:tcBorders>
                    <w:top w:val="nil"/>
                    <w:left w:val="nil"/>
                    <w:bottom w:val="single" w:sz="4" w:space="0" w:color="auto"/>
                    <w:right w:val="single" w:sz="4" w:space="0" w:color="auto"/>
                  </w:tcBorders>
                  <w:shd w:val="clear" w:color="auto" w:fill="auto"/>
                  <w:vAlign w:val="bottom"/>
                  <w:hideMark/>
                </w:tcPr>
                <w:p w14:paraId="77FC6464" w14:textId="77777777" w:rsidR="00B2410A" w:rsidRPr="00BE2068" w:rsidRDefault="00B2410A" w:rsidP="00B2410A">
                  <w:pPr>
                    <w:spacing w:after="0" w:line="240" w:lineRule="auto"/>
                    <w:jc w:val="right"/>
                    <w:rPr>
                      <w:rFonts w:eastAsia="Times New Roman" w:cstheme="minorHAnsi"/>
                      <w:color w:val="000000"/>
                      <w:sz w:val="20"/>
                      <w:szCs w:val="20"/>
                      <w:lang w:eastAsia="en-GB"/>
                    </w:rPr>
                  </w:pPr>
                  <w:r w:rsidRPr="00BE2068">
                    <w:rPr>
                      <w:rFonts w:eastAsia="Times New Roman" w:cstheme="minorHAnsi"/>
                      <w:color w:val="000000"/>
                      <w:sz w:val="20"/>
                      <w:szCs w:val="20"/>
                      <w:lang w:eastAsia="en-GB"/>
                    </w:rPr>
                    <w:t>522100</w:t>
                  </w:r>
                </w:p>
              </w:tc>
              <w:tc>
                <w:tcPr>
                  <w:tcW w:w="736" w:type="dxa"/>
                  <w:tcBorders>
                    <w:top w:val="nil"/>
                    <w:left w:val="nil"/>
                    <w:bottom w:val="single" w:sz="4" w:space="0" w:color="auto"/>
                    <w:right w:val="single" w:sz="4" w:space="0" w:color="auto"/>
                  </w:tcBorders>
                  <w:shd w:val="clear" w:color="auto" w:fill="auto"/>
                  <w:noWrap/>
                  <w:vAlign w:val="bottom"/>
                  <w:hideMark/>
                </w:tcPr>
                <w:p w14:paraId="28A43868" w14:textId="77777777" w:rsidR="00B2410A" w:rsidRPr="00BE2068" w:rsidRDefault="00B2410A" w:rsidP="00B2410A">
                  <w:pPr>
                    <w:spacing w:after="0" w:line="240" w:lineRule="auto"/>
                    <w:jc w:val="right"/>
                    <w:rPr>
                      <w:rFonts w:eastAsia="Times New Roman" w:cstheme="minorHAnsi"/>
                      <w:color w:val="000000"/>
                      <w:sz w:val="20"/>
                      <w:szCs w:val="20"/>
                      <w:lang w:eastAsia="en-GB"/>
                    </w:rPr>
                  </w:pPr>
                  <w:r w:rsidRPr="00BE2068">
                    <w:rPr>
                      <w:rFonts w:eastAsia="Times New Roman" w:cstheme="minorHAnsi"/>
                      <w:color w:val="000000"/>
                      <w:sz w:val="20"/>
                      <w:szCs w:val="20"/>
                      <w:lang w:eastAsia="en-GB"/>
                    </w:rPr>
                    <w:t>2611</w:t>
                  </w:r>
                </w:p>
              </w:tc>
              <w:tc>
                <w:tcPr>
                  <w:tcW w:w="755" w:type="dxa"/>
                  <w:tcBorders>
                    <w:top w:val="nil"/>
                    <w:left w:val="nil"/>
                    <w:bottom w:val="single" w:sz="4" w:space="0" w:color="auto"/>
                    <w:right w:val="single" w:sz="4" w:space="0" w:color="auto"/>
                  </w:tcBorders>
                  <w:shd w:val="clear" w:color="auto" w:fill="auto"/>
                  <w:noWrap/>
                  <w:vAlign w:val="bottom"/>
                  <w:hideMark/>
                </w:tcPr>
                <w:p w14:paraId="3F14ACCC"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0%</w:t>
                  </w:r>
                </w:p>
              </w:tc>
              <w:tc>
                <w:tcPr>
                  <w:tcW w:w="1113" w:type="dxa"/>
                  <w:tcBorders>
                    <w:top w:val="nil"/>
                    <w:left w:val="nil"/>
                    <w:bottom w:val="single" w:sz="4" w:space="0" w:color="auto"/>
                    <w:right w:val="single" w:sz="4" w:space="0" w:color="auto"/>
                  </w:tcBorders>
                  <w:shd w:val="clear" w:color="auto" w:fill="auto"/>
                  <w:noWrap/>
                  <w:vAlign w:val="bottom"/>
                  <w:hideMark/>
                </w:tcPr>
                <w:p w14:paraId="1735DEBC"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0%</w:t>
                  </w:r>
                </w:p>
              </w:tc>
              <w:tc>
                <w:tcPr>
                  <w:tcW w:w="711" w:type="dxa"/>
                  <w:tcBorders>
                    <w:top w:val="nil"/>
                    <w:left w:val="nil"/>
                    <w:bottom w:val="single" w:sz="4" w:space="0" w:color="auto"/>
                    <w:right w:val="single" w:sz="4" w:space="0" w:color="auto"/>
                  </w:tcBorders>
                  <w:shd w:val="clear" w:color="auto" w:fill="auto"/>
                  <w:noWrap/>
                  <w:vAlign w:val="bottom"/>
                  <w:hideMark/>
                </w:tcPr>
                <w:p w14:paraId="08AE96DC"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0%</w:t>
                  </w:r>
                </w:p>
              </w:tc>
              <w:tc>
                <w:tcPr>
                  <w:tcW w:w="677" w:type="dxa"/>
                  <w:tcBorders>
                    <w:top w:val="nil"/>
                    <w:left w:val="nil"/>
                    <w:bottom w:val="single" w:sz="4" w:space="0" w:color="auto"/>
                    <w:right w:val="single" w:sz="4" w:space="0" w:color="auto"/>
                  </w:tcBorders>
                  <w:shd w:val="clear" w:color="auto" w:fill="auto"/>
                  <w:noWrap/>
                  <w:vAlign w:val="bottom"/>
                  <w:hideMark/>
                </w:tcPr>
                <w:p w14:paraId="2CDE311E" w14:textId="77777777" w:rsidR="00B2410A" w:rsidRPr="00BE2068" w:rsidRDefault="00B2410A" w:rsidP="00B2410A">
                  <w:pPr>
                    <w:spacing w:after="0" w:line="240" w:lineRule="auto"/>
                    <w:jc w:val="right"/>
                    <w:rPr>
                      <w:rFonts w:eastAsia="Times New Roman" w:cstheme="minorHAnsi"/>
                      <w:sz w:val="20"/>
                      <w:szCs w:val="20"/>
                      <w:lang w:eastAsia="en-GB"/>
                    </w:rPr>
                  </w:pPr>
                  <w:r w:rsidRPr="00BE2068">
                    <w:rPr>
                      <w:rFonts w:eastAsia="Times New Roman" w:cstheme="minorHAnsi"/>
                      <w:sz w:val="20"/>
                      <w:szCs w:val="20"/>
                      <w:lang w:eastAsia="en-GB"/>
                    </w:rPr>
                    <w:t>0%</w:t>
                  </w:r>
                </w:p>
              </w:tc>
              <w:tc>
                <w:tcPr>
                  <w:tcW w:w="220" w:type="dxa"/>
                  <w:tcBorders>
                    <w:top w:val="nil"/>
                    <w:left w:val="nil"/>
                    <w:bottom w:val="single" w:sz="4" w:space="0" w:color="auto"/>
                    <w:right w:val="single" w:sz="4" w:space="0" w:color="auto"/>
                  </w:tcBorders>
                </w:tcPr>
                <w:p w14:paraId="40D3814A" w14:textId="77777777" w:rsidR="00B2410A" w:rsidRPr="00F77BAA" w:rsidRDefault="00B2410A" w:rsidP="00B2410A">
                  <w:pPr>
                    <w:spacing w:after="0" w:line="240" w:lineRule="auto"/>
                    <w:jc w:val="right"/>
                    <w:rPr>
                      <w:rFonts w:eastAsia="Times New Roman" w:cstheme="minorHAnsi"/>
                      <w:lang w:eastAsia="en-GB"/>
                    </w:rPr>
                  </w:pPr>
                </w:p>
              </w:tc>
            </w:tr>
            <w:tr w:rsidR="009D68EC" w:rsidRPr="00F77BAA" w14:paraId="02626416" w14:textId="0D13CE2D" w:rsidTr="009D68EC">
              <w:trPr>
                <w:trHeight w:val="276"/>
                <w:jc w:val="center"/>
              </w:trPr>
              <w:tc>
                <w:tcPr>
                  <w:tcW w:w="17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41F6B2" w14:textId="760306BE" w:rsidR="00B2410A" w:rsidRPr="00BE2068" w:rsidRDefault="009D68EC" w:rsidP="00B2410A">
                  <w:pPr>
                    <w:spacing w:after="0" w:line="240" w:lineRule="auto"/>
                    <w:jc w:val="right"/>
                    <w:rPr>
                      <w:rFonts w:eastAsia="Times New Roman" w:cstheme="minorHAnsi"/>
                      <w:sz w:val="20"/>
                      <w:szCs w:val="20"/>
                      <w:lang w:eastAsia="en-GB"/>
                    </w:rPr>
                  </w:pPr>
                  <w:proofErr w:type="gramStart"/>
                  <w:r w:rsidRPr="00BE2068">
                    <w:rPr>
                      <w:rFonts w:eastAsia="Times New Roman" w:cstheme="minorHAnsi"/>
                      <w:b/>
                      <w:bCs/>
                      <w:sz w:val="20"/>
                      <w:szCs w:val="20"/>
                      <w:lang w:eastAsia="en-GB"/>
                    </w:rPr>
                    <w:t>North East</w:t>
                  </w:r>
                  <w:proofErr w:type="gramEnd"/>
                  <w:r w:rsidRPr="00BE2068">
                    <w:rPr>
                      <w:rFonts w:eastAsia="Times New Roman" w:cstheme="minorHAnsi"/>
                      <w:b/>
                      <w:bCs/>
                      <w:sz w:val="20"/>
                      <w:szCs w:val="20"/>
                      <w:lang w:eastAsia="en-GB"/>
                    </w:rPr>
                    <w:t xml:space="preserve"> Total**</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A1FF7B" w14:textId="3276DB49" w:rsidR="00B2410A" w:rsidRPr="009D68EC" w:rsidRDefault="009D68EC" w:rsidP="00B2410A">
                  <w:pPr>
                    <w:spacing w:after="0" w:line="240" w:lineRule="auto"/>
                    <w:rPr>
                      <w:rFonts w:eastAsia="Times New Roman" w:cstheme="minorHAnsi"/>
                      <w:b/>
                      <w:bCs/>
                      <w:sz w:val="20"/>
                      <w:szCs w:val="20"/>
                      <w:lang w:eastAsia="en-GB"/>
                    </w:rPr>
                  </w:pPr>
                  <w:r w:rsidRPr="009D68EC">
                    <w:rPr>
                      <w:rFonts w:eastAsia="Times New Roman" w:cstheme="minorHAnsi"/>
                      <w:b/>
                      <w:bCs/>
                      <w:sz w:val="20"/>
                      <w:szCs w:val="20"/>
                      <w:lang w:eastAsia="en-GB"/>
                    </w:rPr>
                    <w:t>5,210</w:t>
                  </w:r>
                </w:p>
              </w:tc>
              <w:tc>
                <w:tcPr>
                  <w:tcW w:w="7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D2CBFA" w14:textId="3844F423" w:rsidR="00B2410A" w:rsidRPr="009D68EC" w:rsidRDefault="009D68EC" w:rsidP="00B2410A">
                  <w:pPr>
                    <w:spacing w:after="0" w:line="240" w:lineRule="auto"/>
                    <w:rPr>
                      <w:rFonts w:eastAsia="Times New Roman" w:cstheme="minorHAnsi"/>
                      <w:b/>
                      <w:bCs/>
                      <w:sz w:val="20"/>
                      <w:szCs w:val="20"/>
                      <w:lang w:eastAsia="en-GB"/>
                    </w:rPr>
                  </w:pPr>
                  <w:r w:rsidRPr="009D68EC">
                    <w:rPr>
                      <w:rFonts w:eastAsia="Times New Roman" w:cstheme="minorHAnsi"/>
                      <w:b/>
                      <w:bCs/>
                      <w:sz w:val="20"/>
                      <w:szCs w:val="20"/>
                      <w:lang w:eastAsia="en-GB"/>
                    </w:rPr>
                    <w:t>5,301</w:t>
                  </w:r>
                </w:p>
              </w:tc>
              <w:tc>
                <w:tcPr>
                  <w:tcW w:w="7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E81BCD" w14:textId="424D281A" w:rsidR="00B2410A" w:rsidRPr="009D68EC" w:rsidRDefault="009D68EC" w:rsidP="00B2410A">
                  <w:pPr>
                    <w:spacing w:after="0" w:line="240" w:lineRule="auto"/>
                    <w:rPr>
                      <w:rFonts w:eastAsia="Times New Roman" w:cstheme="minorHAnsi"/>
                      <w:b/>
                      <w:bCs/>
                      <w:sz w:val="20"/>
                      <w:szCs w:val="20"/>
                      <w:lang w:eastAsia="en-GB"/>
                    </w:rPr>
                  </w:pPr>
                  <w:r w:rsidRPr="009D68EC">
                    <w:rPr>
                      <w:rFonts w:eastAsia="Times New Roman" w:cstheme="minorHAnsi"/>
                      <w:b/>
                      <w:bCs/>
                      <w:sz w:val="20"/>
                      <w:szCs w:val="20"/>
                      <w:lang w:eastAsia="en-GB"/>
                    </w:rPr>
                    <w:t>2%</w:t>
                  </w:r>
                </w:p>
              </w:tc>
              <w:tc>
                <w:tcPr>
                  <w:tcW w:w="7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7F4E94" w14:textId="4BA8F5EA" w:rsidR="00B2410A" w:rsidRPr="009D68EC" w:rsidRDefault="009D68EC" w:rsidP="00B2410A">
                  <w:pPr>
                    <w:spacing w:after="0" w:line="240" w:lineRule="auto"/>
                    <w:rPr>
                      <w:rFonts w:eastAsia="Times New Roman" w:cstheme="minorHAnsi"/>
                      <w:b/>
                      <w:bCs/>
                      <w:sz w:val="20"/>
                      <w:szCs w:val="20"/>
                      <w:lang w:eastAsia="en-GB"/>
                    </w:rPr>
                  </w:pPr>
                  <w:r w:rsidRPr="009D68EC">
                    <w:rPr>
                      <w:rFonts w:eastAsia="Times New Roman" w:cstheme="minorHAnsi"/>
                      <w:b/>
                      <w:bCs/>
                      <w:sz w:val="20"/>
                      <w:szCs w:val="20"/>
                      <w:lang w:eastAsia="en-GB"/>
                    </w:rPr>
                    <w:t>91</w:t>
                  </w:r>
                </w:p>
              </w:tc>
              <w:tc>
                <w:tcPr>
                  <w:tcW w:w="10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F66C11" w14:textId="7517C4F1" w:rsidR="00B2410A" w:rsidRPr="009D68EC" w:rsidRDefault="009D68EC" w:rsidP="00B2410A">
                  <w:pPr>
                    <w:spacing w:after="0" w:line="240" w:lineRule="auto"/>
                    <w:rPr>
                      <w:rFonts w:eastAsia="Times New Roman" w:cstheme="minorHAnsi"/>
                      <w:b/>
                      <w:bCs/>
                      <w:sz w:val="20"/>
                      <w:szCs w:val="20"/>
                      <w:lang w:eastAsia="en-GB"/>
                    </w:rPr>
                  </w:pPr>
                  <w:r w:rsidRPr="009D68EC">
                    <w:rPr>
                      <w:rFonts w:eastAsia="Times New Roman" w:cstheme="minorHAnsi"/>
                      <w:b/>
                      <w:bCs/>
                      <w:sz w:val="20"/>
                      <w:szCs w:val="20"/>
                      <w:lang w:eastAsia="en-GB"/>
                    </w:rPr>
                    <w:t>2647100</w:t>
                  </w:r>
                </w:p>
              </w:tc>
              <w:tc>
                <w:tcPr>
                  <w:tcW w:w="73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9C9C06" w14:textId="0D37CA64" w:rsidR="00B2410A" w:rsidRPr="009D68EC" w:rsidRDefault="009D68EC" w:rsidP="00B2410A">
                  <w:pPr>
                    <w:spacing w:after="0" w:line="240" w:lineRule="auto"/>
                    <w:rPr>
                      <w:rFonts w:eastAsia="Times New Roman" w:cstheme="minorHAnsi"/>
                      <w:b/>
                      <w:bCs/>
                      <w:sz w:val="20"/>
                      <w:szCs w:val="20"/>
                      <w:lang w:eastAsia="en-GB"/>
                    </w:rPr>
                  </w:pPr>
                  <w:r w:rsidRPr="009D68EC">
                    <w:rPr>
                      <w:rFonts w:eastAsia="Times New Roman" w:cstheme="minorHAnsi"/>
                      <w:b/>
                      <w:bCs/>
                      <w:sz w:val="20"/>
                      <w:szCs w:val="20"/>
                      <w:lang w:eastAsia="en-GB"/>
                    </w:rPr>
                    <w:t>13236</w:t>
                  </w:r>
                </w:p>
              </w:tc>
              <w:tc>
                <w:tcPr>
                  <w:tcW w:w="7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1A4F78" w14:textId="4329785E" w:rsidR="00B2410A" w:rsidRPr="009D68EC" w:rsidRDefault="009D68EC" w:rsidP="00B2410A">
                  <w:pPr>
                    <w:spacing w:after="0" w:line="240" w:lineRule="auto"/>
                    <w:rPr>
                      <w:rFonts w:eastAsia="Times New Roman" w:cstheme="minorHAnsi"/>
                      <w:b/>
                      <w:bCs/>
                      <w:sz w:val="20"/>
                      <w:szCs w:val="20"/>
                      <w:lang w:eastAsia="en-GB"/>
                    </w:rPr>
                  </w:pPr>
                  <w:r w:rsidRPr="009D68EC">
                    <w:rPr>
                      <w:rFonts w:eastAsia="Times New Roman" w:cstheme="minorHAnsi"/>
                      <w:b/>
                      <w:bCs/>
                      <w:sz w:val="20"/>
                      <w:szCs w:val="20"/>
                      <w:lang w:eastAsia="en-GB"/>
                    </w:rPr>
                    <w:t>39%</w:t>
                  </w:r>
                </w:p>
              </w:tc>
              <w:tc>
                <w:tcPr>
                  <w:tcW w:w="11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679EC3" w14:textId="3ADC443A" w:rsidR="00B2410A" w:rsidRPr="009D68EC" w:rsidRDefault="009D68EC" w:rsidP="00B2410A">
                  <w:pPr>
                    <w:spacing w:after="0" w:line="240" w:lineRule="auto"/>
                    <w:rPr>
                      <w:rFonts w:eastAsia="Times New Roman" w:cstheme="minorHAnsi"/>
                      <w:b/>
                      <w:bCs/>
                      <w:sz w:val="20"/>
                      <w:szCs w:val="20"/>
                      <w:lang w:eastAsia="en-GB"/>
                    </w:rPr>
                  </w:pPr>
                  <w:r w:rsidRPr="009D68EC">
                    <w:rPr>
                      <w:rFonts w:eastAsia="Times New Roman" w:cstheme="minorHAnsi"/>
                      <w:b/>
                      <w:bCs/>
                      <w:sz w:val="20"/>
                      <w:szCs w:val="20"/>
                      <w:lang w:eastAsia="en-GB"/>
                    </w:rPr>
                    <w:t>40%</w:t>
                  </w:r>
                </w:p>
              </w:tc>
              <w:tc>
                <w:tcPr>
                  <w:tcW w:w="7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427589" w14:textId="77777777" w:rsidR="00B2410A" w:rsidRPr="00F77BAA" w:rsidRDefault="00B2410A" w:rsidP="00B2410A">
                  <w:pPr>
                    <w:spacing w:after="0" w:line="240" w:lineRule="auto"/>
                    <w:rPr>
                      <w:rFonts w:eastAsia="Times New Roman" w:cstheme="minorHAnsi"/>
                      <w:lang w:eastAsia="en-GB"/>
                    </w:rPr>
                  </w:pPr>
                </w:p>
              </w:tc>
              <w:tc>
                <w:tcPr>
                  <w:tcW w:w="6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A3C252" w14:textId="77777777" w:rsidR="00B2410A" w:rsidRPr="00F77BAA" w:rsidRDefault="00B2410A" w:rsidP="00B2410A">
                  <w:pPr>
                    <w:spacing w:after="0" w:line="240" w:lineRule="auto"/>
                    <w:rPr>
                      <w:rFonts w:eastAsia="Times New Roman" w:cstheme="minorHAnsi"/>
                      <w:lang w:eastAsia="en-GB"/>
                    </w:rPr>
                  </w:pPr>
                </w:p>
              </w:tc>
              <w:tc>
                <w:tcPr>
                  <w:tcW w:w="220" w:type="dxa"/>
                  <w:tcBorders>
                    <w:top w:val="nil"/>
                    <w:left w:val="single" w:sz="4" w:space="0" w:color="auto"/>
                    <w:bottom w:val="nil"/>
                    <w:right w:val="nil"/>
                  </w:tcBorders>
                </w:tcPr>
                <w:p w14:paraId="4BD9431A" w14:textId="77777777" w:rsidR="00B2410A" w:rsidRPr="00F77BAA" w:rsidRDefault="00B2410A" w:rsidP="00B2410A">
                  <w:pPr>
                    <w:spacing w:after="0" w:line="240" w:lineRule="auto"/>
                    <w:rPr>
                      <w:rFonts w:eastAsia="Times New Roman" w:cstheme="minorHAnsi"/>
                      <w:lang w:eastAsia="en-GB"/>
                    </w:rPr>
                  </w:pPr>
                </w:p>
              </w:tc>
            </w:tr>
          </w:tbl>
          <w:p w14:paraId="73B35D8B" w14:textId="77777777" w:rsidR="00B2410A" w:rsidRPr="00F77BAA" w:rsidRDefault="00B2410A" w:rsidP="00B2410A"/>
        </w:tc>
      </w:tr>
      <w:tr w:rsidR="00B2410A" w:rsidRPr="00F77BAA" w14:paraId="34CE764E" w14:textId="77777777" w:rsidTr="00CB2769">
        <w:tc>
          <w:tcPr>
            <w:tcW w:w="15388" w:type="dxa"/>
            <w:shd w:val="clear" w:color="auto" w:fill="009999"/>
          </w:tcPr>
          <w:p w14:paraId="21B195D9" w14:textId="62B3873D" w:rsidR="00B2410A" w:rsidRPr="00F77BAA" w:rsidRDefault="00CB2769" w:rsidP="00E0112A">
            <w:pPr>
              <w:pStyle w:val="Heading1"/>
              <w:rPr>
                <w:sz w:val="22"/>
                <w:szCs w:val="22"/>
              </w:rPr>
            </w:pPr>
            <w:bookmarkStart w:id="3" w:name="_Toc144735738"/>
            <w:r w:rsidRPr="00F77BAA">
              <w:rPr>
                <w:sz w:val="22"/>
                <w:szCs w:val="22"/>
              </w:rPr>
              <w:t>Migrant Health Information</w:t>
            </w:r>
            <w:bookmarkEnd w:id="3"/>
          </w:p>
        </w:tc>
      </w:tr>
      <w:tr w:rsidR="00CB2769" w:rsidRPr="00F77BAA" w14:paraId="052B1297" w14:textId="77777777" w:rsidTr="00B2410A">
        <w:tc>
          <w:tcPr>
            <w:tcW w:w="15388" w:type="dxa"/>
          </w:tcPr>
          <w:p w14:paraId="0B280D55" w14:textId="77777777" w:rsidR="00CB2769" w:rsidRPr="00F77BAA" w:rsidRDefault="00CB2769" w:rsidP="00E0112A">
            <w:pPr>
              <w:pStyle w:val="Heading2"/>
              <w:rPr>
                <w:sz w:val="22"/>
                <w:szCs w:val="22"/>
              </w:rPr>
            </w:pPr>
            <w:r w:rsidRPr="00F77BAA">
              <w:rPr>
                <w:sz w:val="22"/>
                <w:szCs w:val="22"/>
              </w:rPr>
              <w:t xml:space="preserve">Spotlight Workshop – July 2023 </w:t>
            </w:r>
          </w:p>
          <w:p w14:paraId="1A942A7B" w14:textId="71627F27" w:rsidR="00CB2769" w:rsidRPr="00F77BAA" w:rsidRDefault="00CB2769" w:rsidP="00CB2769">
            <w:pPr>
              <w:pStyle w:val="NormalWeb"/>
              <w:spacing w:before="0" w:beforeAutospacing="0" w:after="0" w:afterAutospacing="0"/>
              <w:rPr>
                <w:rFonts w:asciiTheme="minorHAnsi" w:hAnsiTheme="minorHAnsi" w:cstheme="minorHAnsi"/>
                <w:sz w:val="22"/>
                <w:szCs w:val="22"/>
              </w:rPr>
            </w:pPr>
            <w:r w:rsidRPr="00F77BAA">
              <w:rPr>
                <w:rFonts w:asciiTheme="minorHAnsi" w:hAnsiTheme="minorHAnsi" w:cstheme="minorHAnsi"/>
                <w:sz w:val="22"/>
                <w:szCs w:val="22"/>
              </w:rPr>
              <w:t xml:space="preserve">In July, a Spotlight Workshop event took place to understand the current landscape and healthcare needs of asylum seekers and refugees across the </w:t>
            </w:r>
            <w:proofErr w:type="gramStart"/>
            <w:r w:rsidRPr="00F77BAA">
              <w:rPr>
                <w:rFonts w:asciiTheme="minorHAnsi" w:hAnsiTheme="minorHAnsi" w:cstheme="minorHAnsi"/>
                <w:sz w:val="22"/>
                <w:szCs w:val="22"/>
              </w:rPr>
              <w:t>North East</w:t>
            </w:r>
            <w:proofErr w:type="gramEnd"/>
            <w:r w:rsidRPr="00F77BAA">
              <w:rPr>
                <w:rFonts w:asciiTheme="minorHAnsi" w:hAnsiTheme="minorHAnsi" w:cstheme="minorHAnsi"/>
                <w:sz w:val="22"/>
                <w:szCs w:val="22"/>
              </w:rPr>
              <w:t xml:space="preserve">. This was </w:t>
            </w:r>
            <w:r w:rsidR="00FD03F2">
              <w:rPr>
                <w:rFonts w:asciiTheme="minorHAnsi" w:hAnsiTheme="minorHAnsi" w:cstheme="minorHAnsi"/>
                <w:sz w:val="22"/>
                <w:szCs w:val="22"/>
              </w:rPr>
              <w:t xml:space="preserve">a </w:t>
            </w:r>
            <w:r w:rsidRPr="00F77BAA">
              <w:rPr>
                <w:rFonts w:asciiTheme="minorHAnsi" w:hAnsiTheme="minorHAnsi" w:cstheme="minorHAnsi"/>
                <w:sz w:val="22"/>
                <w:szCs w:val="22"/>
              </w:rPr>
              <w:t xml:space="preserve">result of a Health Working group that was established (NEMP, OHID, UKHSA, NHSE and ICB) to look at the regional approach to tackling healthcare needs </w:t>
            </w:r>
            <w:r w:rsidRPr="00F77BAA">
              <w:rPr>
                <w:rFonts w:asciiTheme="minorHAnsi" w:hAnsiTheme="minorHAnsi" w:cstheme="minorHAnsi"/>
                <w:sz w:val="22"/>
                <w:szCs w:val="22"/>
              </w:rPr>
              <w:lastRenderedPageBreak/>
              <w:t xml:space="preserve">of asylum seekers. The event brought together organisations from across the NE system with an aim to gain insight into the current process, share good practice, explore key challenges, and agree a forward plan to support this work regionally. The event had </w:t>
            </w:r>
            <w:proofErr w:type="gramStart"/>
            <w:r w:rsidRPr="00F77BAA">
              <w:rPr>
                <w:rFonts w:asciiTheme="minorHAnsi" w:hAnsiTheme="minorHAnsi" w:cstheme="minorHAnsi"/>
                <w:sz w:val="22"/>
                <w:szCs w:val="22"/>
              </w:rPr>
              <w:t>a number of</w:t>
            </w:r>
            <w:proofErr w:type="gramEnd"/>
            <w:r w:rsidRPr="00F77BAA">
              <w:rPr>
                <w:rFonts w:asciiTheme="minorHAnsi" w:hAnsiTheme="minorHAnsi" w:cstheme="minorHAnsi"/>
                <w:sz w:val="22"/>
                <w:szCs w:val="22"/>
              </w:rPr>
              <w:t xml:space="preserve"> key speakers and workshop sessions led by ICB, UKHSA and NHSE, which discussed health protection and best practice in the NE region. </w:t>
            </w:r>
          </w:p>
          <w:p w14:paraId="2EB668AF" w14:textId="4BEAE99A" w:rsidR="00CB2769" w:rsidRPr="00F77BAA" w:rsidRDefault="00CB2769" w:rsidP="00CB2769">
            <w:pPr>
              <w:pStyle w:val="NormalWeb"/>
              <w:spacing w:before="0" w:beforeAutospacing="0" w:after="0" w:afterAutospacing="0"/>
              <w:rPr>
                <w:rFonts w:asciiTheme="minorHAnsi" w:hAnsiTheme="minorHAnsi" w:cstheme="minorHAnsi"/>
                <w:sz w:val="22"/>
                <w:szCs w:val="22"/>
              </w:rPr>
            </w:pPr>
            <w:r w:rsidRPr="00F77BAA">
              <w:rPr>
                <w:rFonts w:asciiTheme="minorHAnsi" w:hAnsiTheme="minorHAnsi" w:cstheme="minorHAnsi"/>
                <w:sz w:val="22"/>
                <w:szCs w:val="22"/>
              </w:rPr>
              <w:t xml:space="preserve">The workshop sessions prompted valuable and insightful discussions and </w:t>
            </w:r>
            <w:proofErr w:type="gramStart"/>
            <w:r w:rsidRPr="00F77BAA">
              <w:rPr>
                <w:rFonts w:asciiTheme="minorHAnsi" w:hAnsiTheme="minorHAnsi" w:cstheme="minorHAnsi"/>
                <w:sz w:val="22"/>
                <w:szCs w:val="22"/>
              </w:rPr>
              <w:t>a number of</w:t>
            </w:r>
            <w:proofErr w:type="gramEnd"/>
            <w:r w:rsidRPr="00F77BAA">
              <w:rPr>
                <w:rFonts w:asciiTheme="minorHAnsi" w:hAnsiTheme="minorHAnsi" w:cstheme="minorHAnsi"/>
                <w:sz w:val="22"/>
                <w:szCs w:val="22"/>
              </w:rPr>
              <w:t xml:space="preserve"> key challenges were raised, for example rising mental health issues and a lack of specialist support; low uptake of pre and post maternity care; lack of surveillance on communicable disease; low vaccination rates for migrants and vaccination hesitancy; challenges with interpreting services; and a rising demand on the voluntary and community sector. Although there were </w:t>
            </w:r>
            <w:proofErr w:type="gramStart"/>
            <w:r w:rsidRPr="00F77BAA">
              <w:rPr>
                <w:rFonts w:asciiTheme="minorHAnsi" w:hAnsiTheme="minorHAnsi" w:cstheme="minorHAnsi"/>
                <w:sz w:val="22"/>
                <w:szCs w:val="22"/>
              </w:rPr>
              <w:t>a number of</w:t>
            </w:r>
            <w:proofErr w:type="gramEnd"/>
            <w:r w:rsidRPr="00F77BAA">
              <w:rPr>
                <w:rFonts w:asciiTheme="minorHAnsi" w:hAnsiTheme="minorHAnsi" w:cstheme="minorHAnsi"/>
                <w:sz w:val="22"/>
                <w:szCs w:val="22"/>
              </w:rPr>
              <w:t xml:space="preserve"> challenges raised, areas of good practice were shared, to encourage a take up of different approaches to better support asylum and refugee healthcare needs. For example, there has been improved communication to maternity and HV staff on vaccination requirements and coordination by the Arrivals GP in Stockton. Information on how to improve the health weight of children was also shared across the NE after there was an issue with food options and nutrition in Newcastle and Gateshead hotels, which helped to increase the health weight of these children over </w:t>
            </w:r>
            <w:proofErr w:type="gramStart"/>
            <w:r w:rsidRPr="00F77BAA">
              <w:rPr>
                <w:rFonts w:asciiTheme="minorHAnsi" w:hAnsiTheme="minorHAnsi" w:cstheme="minorHAnsi"/>
                <w:sz w:val="22"/>
                <w:szCs w:val="22"/>
              </w:rPr>
              <w:t>a period of time</w:t>
            </w:r>
            <w:proofErr w:type="gramEnd"/>
            <w:r w:rsidRPr="00F77BAA">
              <w:rPr>
                <w:rFonts w:asciiTheme="minorHAnsi" w:hAnsiTheme="minorHAnsi" w:cstheme="minorHAnsi"/>
                <w:sz w:val="22"/>
                <w:szCs w:val="22"/>
              </w:rPr>
              <w:t xml:space="preserve">. A briefing document which summarised learning from the session was circulated to attendees after the event and the Health Working group reviewed this information to agree the next steps; to collate interest in a regional group focused on supporting healthcare needs of asylum seekers. </w:t>
            </w:r>
          </w:p>
          <w:p w14:paraId="26DAD56C" w14:textId="77777777" w:rsidR="00CB2769" w:rsidRPr="00F77BAA" w:rsidRDefault="00CB2769" w:rsidP="00CB2769">
            <w:pPr>
              <w:pStyle w:val="NormalWeb"/>
              <w:spacing w:before="0" w:beforeAutospacing="0" w:after="0" w:afterAutospacing="0"/>
              <w:rPr>
                <w:rFonts w:asciiTheme="minorHAnsi" w:hAnsiTheme="minorHAnsi" w:cstheme="minorHAnsi"/>
                <w:sz w:val="22"/>
                <w:szCs w:val="22"/>
              </w:rPr>
            </w:pPr>
          </w:p>
          <w:p w14:paraId="343A4D87" w14:textId="77777777" w:rsidR="00CB2769" w:rsidRPr="00F77BAA" w:rsidRDefault="00CB2769" w:rsidP="00CB2769">
            <w:pPr>
              <w:pStyle w:val="NormalWeb"/>
              <w:spacing w:before="0" w:beforeAutospacing="0" w:after="0" w:afterAutospacing="0"/>
              <w:rPr>
                <w:rFonts w:asciiTheme="minorHAnsi" w:hAnsiTheme="minorHAnsi" w:cstheme="minorHAnsi"/>
                <w:sz w:val="22"/>
                <w:szCs w:val="22"/>
              </w:rPr>
            </w:pPr>
            <w:r w:rsidRPr="00F77BAA">
              <w:rPr>
                <w:rFonts w:asciiTheme="minorHAnsi" w:hAnsiTheme="minorHAnsi" w:cstheme="minorHAnsi"/>
                <w:sz w:val="22"/>
                <w:szCs w:val="22"/>
              </w:rPr>
              <w:t xml:space="preserve">If your organisation would like to register an interest in a regional group focussed on migrant health, please answer the following questions, and send your response to </w:t>
            </w:r>
            <w:hyperlink r:id="rId14" w:history="1">
              <w:r w:rsidRPr="00F77BAA">
                <w:rPr>
                  <w:rStyle w:val="Hyperlink"/>
                  <w:rFonts w:asciiTheme="minorHAnsi" w:hAnsiTheme="minorHAnsi" w:cstheme="minorHAnsi"/>
                  <w:sz w:val="22"/>
                  <w:szCs w:val="22"/>
                </w:rPr>
                <w:t>nemp@middlesbrough.gov.uk</w:t>
              </w:r>
            </w:hyperlink>
            <w:r w:rsidRPr="00F77BAA">
              <w:rPr>
                <w:rFonts w:asciiTheme="minorHAnsi" w:hAnsiTheme="minorHAnsi" w:cstheme="minorHAnsi"/>
                <w:sz w:val="22"/>
                <w:szCs w:val="22"/>
              </w:rPr>
              <w:t>.</w:t>
            </w:r>
          </w:p>
          <w:p w14:paraId="3BBCFDD9" w14:textId="77777777" w:rsidR="00CB2769" w:rsidRPr="00F77BAA" w:rsidRDefault="00CB2769" w:rsidP="00CB2769">
            <w:pPr>
              <w:pStyle w:val="NormalWeb"/>
              <w:spacing w:before="0" w:beforeAutospacing="0" w:after="0" w:afterAutospacing="0"/>
              <w:rPr>
                <w:rFonts w:asciiTheme="minorHAnsi" w:hAnsiTheme="minorHAnsi" w:cstheme="minorHAnsi"/>
                <w:sz w:val="22"/>
                <w:szCs w:val="22"/>
              </w:rPr>
            </w:pPr>
          </w:p>
          <w:p w14:paraId="5C634473" w14:textId="77777777" w:rsidR="00CB2769" w:rsidRPr="00F77BAA" w:rsidRDefault="00CB2769" w:rsidP="00CB2769">
            <w:pPr>
              <w:pStyle w:val="NoSpacing"/>
              <w:rPr>
                <w:rFonts w:cstheme="minorHAnsi"/>
                <w:i/>
                <w:iCs/>
              </w:rPr>
            </w:pPr>
            <w:r w:rsidRPr="00F77BAA">
              <w:rPr>
                <w:rFonts w:cstheme="minorHAnsi"/>
                <w:i/>
                <w:iCs/>
              </w:rPr>
              <w:t>Name:</w:t>
            </w:r>
          </w:p>
          <w:p w14:paraId="6745C8B7" w14:textId="77777777" w:rsidR="00CB2769" w:rsidRPr="00F77BAA" w:rsidRDefault="00CB2769" w:rsidP="00CB2769">
            <w:pPr>
              <w:pStyle w:val="NoSpacing"/>
              <w:rPr>
                <w:rFonts w:cstheme="minorHAnsi"/>
                <w:i/>
                <w:iCs/>
              </w:rPr>
            </w:pPr>
            <w:r w:rsidRPr="00F77BAA">
              <w:rPr>
                <w:rFonts w:cstheme="minorHAnsi"/>
                <w:i/>
                <w:iCs/>
              </w:rPr>
              <w:t>Organisation:</w:t>
            </w:r>
          </w:p>
          <w:p w14:paraId="7B32059E" w14:textId="77777777" w:rsidR="00CB2769" w:rsidRPr="00F77BAA" w:rsidRDefault="00CB2769" w:rsidP="00CB2769">
            <w:pPr>
              <w:pStyle w:val="NoSpacing"/>
              <w:rPr>
                <w:rFonts w:cstheme="minorHAnsi"/>
                <w:i/>
                <w:iCs/>
              </w:rPr>
            </w:pPr>
            <w:r w:rsidRPr="00F77BAA">
              <w:rPr>
                <w:rFonts w:cstheme="minorHAnsi"/>
                <w:i/>
                <w:iCs/>
              </w:rPr>
              <w:t>Role:</w:t>
            </w:r>
          </w:p>
          <w:p w14:paraId="490E893E" w14:textId="77777777" w:rsidR="00CB2769" w:rsidRPr="00F77BAA" w:rsidRDefault="00CB2769" w:rsidP="00CB2769">
            <w:pPr>
              <w:pStyle w:val="NoSpacing"/>
              <w:rPr>
                <w:rFonts w:cstheme="minorHAnsi"/>
                <w:i/>
                <w:iCs/>
              </w:rPr>
            </w:pPr>
          </w:p>
          <w:p w14:paraId="4DB3D954" w14:textId="77777777" w:rsidR="00CB2769" w:rsidRPr="00F77BAA" w:rsidRDefault="00CB2769" w:rsidP="00CB2769">
            <w:pPr>
              <w:pStyle w:val="NoSpacing"/>
              <w:rPr>
                <w:rFonts w:cstheme="minorHAnsi"/>
                <w:i/>
                <w:iCs/>
              </w:rPr>
            </w:pPr>
            <w:r w:rsidRPr="00F77BAA">
              <w:rPr>
                <w:rFonts w:cstheme="minorHAnsi"/>
                <w:i/>
                <w:iCs/>
              </w:rPr>
              <w:t xml:space="preserve">Would you be interested in being part of a regional group focused on supporting healthcare needs of asylum seekers? Yes/No (circle as appropriate) </w:t>
            </w:r>
          </w:p>
          <w:p w14:paraId="07A54223" w14:textId="77777777" w:rsidR="00CB2769" w:rsidRPr="00F77BAA" w:rsidRDefault="00CB2769" w:rsidP="00CB2769">
            <w:pPr>
              <w:pStyle w:val="NoSpacing"/>
              <w:rPr>
                <w:rFonts w:cstheme="minorHAnsi"/>
                <w:i/>
                <w:iCs/>
              </w:rPr>
            </w:pPr>
          </w:p>
          <w:p w14:paraId="69E6EB4A" w14:textId="77777777" w:rsidR="00CB2769" w:rsidRPr="00F77BAA" w:rsidRDefault="00CB2769" w:rsidP="00CB2769">
            <w:pPr>
              <w:rPr>
                <w:rFonts w:cstheme="minorHAnsi"/>
                <w:i/>
                <w:iCs/>
              </w:rPr>
            </w:pPr>
            <w:r w:rsidRPr="00F77BAA">
              <w:rPr>
                <w:rFonts w:cstheme="minorHAnsi"/>
                <w:i/>
                <w:iCs/>
              </w:rPr>
              <w:t xml:space="preserve">From the key themes / priorities identified at the workshop session can you identify </w:t>
            </w:r>
            <w:r w:rsidRPr="00F77BAA">
              <w:rPr>
                <w:rFonts w:cstheme="minorHAnsi"/>
                <w:i/>
                <w:iCs/>
                <w:u w:val="single"/>
              </w:rPr>
              <w:t>3</w:t>
            </w:r>
            <w:r w:rsidRPr="00F77BAA">
              <w:rPr>
                <w:rFonts w:cstheme="minorHAnsi"/>
                <w:i/>
                <w:iCs/>
              </w:rPr>
              <w:t xml:space="preserve"> that are key challenges in your area </w:t>
            </w:r>
          </w:p>
          <w:p w14:paraId="5ADD6706" w14:textId="77777777" w:rsidR="00CB2769" w:rsidRPr="00F77BAA" w:rsidRDefault="00CB2769" w:rsidP="00CB2769">
            <w:pPr>
              <w:pStyle w:val="ListParagraph"/>
              <w:numPr>
                <w:ilvl w:val="0"/>
                <w:numId w:val="1"/>
              </w:numPr>
              <w:rPr>
                <w:rFonts w:eastAsia="Times New Roman" w:cstheme="minorHAnsi"/>
                <w:i/>
                <w:iCs/>
              </w:rPr>
            </w:pPr>
            <w:r w:rsidRPr="00F77BAA">
              <w:rPr>
                <w:rFonts w:eastAsia="Times New Roman" w:cstheme="minorHAnsi"/>
                <w:i/>
                <w:iCs/>
              </w:rPr>
              <w:t>Vaccination and outbreak management</w:t>
            </w:r>
          </w:p>
          <w:p w14:paraId="7AC635A8" w14:textId="77777777" w:rsidR="00CB2769" w:rsidRPr="00F77BAA" w:rsidRDefault="00CB2769" w:rsidP="00CB2769">
            <w:pPr>
              <w:pStyle w:val="ListParagraph"/>
              <w:numPr>
                <w:ilvl w:val="0"/>
                <w:numId w:val="1"/>
              </w:numPr>
              <w:rPr>
                <w:rFonts w:eastAsia="Times New Roman" w:cstheme="minorHAnsi"/>
                <w:i/>
                <w:iCs/>
              </w:rPr>
            </w:pPr>
            <w:r w:rsidRPr="00F77BAA">
              <w:rPr>
                <w:rFonts w:eastAsia="Times New Roman" w:cstheme="minorHAnsi"/>
                <w:i/>
                <w:iCs/>
              </w:rPr>
              <w:t>Mental health</w:t>
            </w:r>
          </w:p>
          <w:p w14:paraId="21055E20" w14:textId="77777777" w:rsidR="00CB2769" w:rsidRPr="00F77BAA" w:rsidRDefault="00CB2769" w:rsidP="00CB2769">
            <w:pPr>
              <w:pStyle w:val="ListParagraph"/>
              <w:numPr>
                <w:ilvl w:val="0"/>
                <w:numId w:val="1"/>
              </w:numPr>
              <w:rPr>
                <w:rFonts w:eastAsia="Times New Roman" w:cstheme="minorHAnsi"/>
                <w:i/>
                <w:iCs/>
              </w:rPr>
            </w:pPr>
            <w:r w:rsidRPr="00F77BAA">
              <w:rPr>
                <w:rFonts w:eastAsia="Times New Roman" w:cstheme="minorHAnsi"/>
                <w:i/>
                <w:iCs/>
              </w:rPr>
              <w:t>Nutrition in hotels</w:t>
            </w:r>
          </w:p>
          <w:p w14:paraId="65F8C146" w14:textId="77777777" w:rsidR="00CB2769" w:rsidRPr="00F77BAA" w:rsidRDefault="00CB2769" w:rsidP="00CB2769">
            <w:pPr>
              <w:pStyle w:val="ListParagraph"/>
              <w:numPr>
                <w:ilvl w:val="0"/>
                <w:numId w:val="1"/>
              </w:numPr>
              <w:rPr>
                <w:rFonts w:eastAsia="Times New Roman" w:cstheme="minorHAnsi"/>
                <w:i/>
                <w:iCs/>
              </w:rPr>
            </w:pPr>
            <w:r w:rsidRPr="00F77BAA">
              <w:rPr>
                <w:rFonts w:eastAsia="Times New Roman" w:cstheme="minorHAnsi"/>
                <w:i/>
                <w:iCs/>
              </w:rPr>
              <w:t>Unaccompanied Asylum Seeker children</w:t>
            </w:r>
          </w:p>
          <w:p w14:paraId="131B777E" w14:textId="77777777" w:rsidR="00CB2769" w:rsidRPr="00F77BAA" w:rsidRDefault="00CB2769" w:rsidP="00CB2769">
            <w:pPr>
              <w:pStyle w:val="ListParagraph"/>
              <w:numPr>
                <w:ilvl w:val="0"/>
                <w:numId w:val="1"/>
              </w:numPr>
              <w:rPr>
                <w:rFonts w:eastAsia="Times New Roman" w:cstheme="minorHAnsi"/>
                <w:i/>
                <w:iCs/>
              </w:rPr>
            </w:pPr>
            <w:r w:rsidRPr="00F77BAA">
              <w:rPr>
                <w:rFonts w:eastAsia="Times New Roman" w:cstheme="minorHAnsi"/>
                <w:i/>
                <w:iCs/>
              </w:rPr>
              <w:t>Specialist provision (referrals into secondary care and specialist services)</w:t>
            </w:r>
          </w:p>
          <w:p w14:paraId="1FC3E72E" w14:textId="77777777" w:rsidR="00CB2769" w:rsidRPr="00F77BAA" w:rsidRDefault="00CB2769" w:rsidP="00CB2769">
            <w:pPr>
              <w:pStyle w:val="ListParagraph"/>
              <w:numPr>
                <w:ilvl w:val="0"/>
                <w:numId w:val="1"/>
              </w:numPr>
              <w:rPr>
                <w:rFonts w:eastAsia="Times New Roman" w:cstheme="minorHAnsi"/>
                <w:i/>
                <w:iCs/>
              </w:rPr>
            </w:pPr>
            <w:r w:rsidRPr="00F77BAA">
              <w:rPr>
                <w:rFonts w:eastAsia="Times New Roman" w:cstheme="minorHAnsi"/>
                <w:i/>
                <w:iCs/>
              </w:rPr>
              <w:t>Maternity support</w:t>
            </w:r>
          </w:p>
          <w:p w14:paraId="39889159" w14:textId="77777777" w:rsidR="00CB2769" w:rsidRPr="00F77BAA" w:rsidRDefault="00CB2769" w:rsidP="00CB2769">
            <w:pPr>
              <w:pStyle w:val="ListParagraph"/>
              <w:numPr>
                <w:ilvl w:val="0"/>
                <w:numId w:val="1"/>
              </w:numPr>
              <w:rPr>
                <w:rFonts w:eastAsia="Times New Roman" w:cstheme="minorHAnsi"/>
                <w:i/>
                <w:iCs/>
              </w:rPr>
            </w:pPr>
            <w:r w:rsidRPr="00F77BAA">
              <w:rPr>
                <w:rFonts w:eastAsia="Times New Roman" w:cstheme="minorHAnsi"/>
                <w:i/>
                <w:iCs/>
              </w:rPr>
              <w:t>Anything else – please specify.</w:t>
            </w:r>
          </w:p>
          <w:p w14:paraId="473CE1AB" w14:textId="77777777" w:rsidR="00CB2769" w:rsidRPr="00F77BAA" w:rsidRDefault="00CB2769" w:rsidP="00CB2769">
            <w:pPr>
              <w:pStyle w:val="ListParagraph"/>
              <w:rPr>
                <w:rFonts w:eastAsia="Times New Roman" w:cstheme="minorHAnsi"/>
              </w:rPr>
            </w:pPr>
          </w:p>
          <w:p w14:paraId="05AA2AE7" w14:textId="77777777" w:rsidR="00CB2769" w:rsidRPr="0016433F" w:rsidRDefault="00CB2769" w:rsidP="0016433F">
            <w:pPr>
              <w:rPr>
                <w:rFonts w:eastAsia="Times New Roman" w:cstheme="minorHAnsi"/>
              </w:rPr>
            </w:pPr>
          </w:p>
          <w:p w14:paraId="1C2E8B53" w14:textId="77777777" w:rsidR="00E45777" w:rsidRPr="00F77BAA" w:rsidRDefault="00CB2769" w:rsidP="00E0112A">
            <w:pPr>
              <w:pStyle w:val="Heading2"/>
              <w:rPr>
                <w:sz w:val="22"/>
                <w:szCs w:val="22"/>
              </w:rPr>
            </w:pPr>
            <w:r w:rsidRPr="00F77BAA">
              <w:rPr>
                <w:sz w:val="22"/>
                <w:szCs w:val="22"/>
              </w:rPr>
              <w:t xml:space="preserve">HC2 Certificates </w:t>
            </w:r>
          </w:p>
          <w:p w14:paraId="684EB9A0" w14:textId="2DE74428" w:rsidR="00CB2769" w:rsidRPr="00F77BAA" w:rsidRDefault="00CB2769" w:rsidP="00E45777">
            <w:pPr>
              <w:pStyle w:val="NormalWeb"/>
              <w:spacing w:before="0" w:beforeAutospacing="0" w:after="0" w:afterAutospacing="0"/>
              <w:rPr>
                <w:rFonts w:asciiTheme="minorHAnsi" w:hAnsiTheme="minorHAnsi" w:cstheme="minorHAnsi"/>
                <w:sz w:val="22"/>
                <w:szCs w:val="22"/>
              </w:rPr>
            </w:pPr>
            <w:r w:rsidRPr="00F77BAA">
              <w:rPr>
                <w:rFonts w:asciiTheme="minorHAnsi" w:hAnsiTheme="minorHAnsi" w:cstheme="minorHAnsi"/>
                <w:sz w:val="22"/>
                <w:szCs w:val="22"/>
              </w:rPr>
              <w:t xml:space="preserve">Recently there has been an update from the NHS on the process to raise queries relating to fines and other issues with HC2 certificates. This should be raised either </w:t>
            </w:r>
            <w:proofErr w:type="gramStart"/>
            <w:r w:rsidRPr="00F77BAA">
              <w:rPr>
                <w:rFonts w:asciiTheme="minorHAnsi" w:hAnsiTheme="minorHAnsi" w:cstheme="minorHAnsi"/>
                <w:sz w:val="22"/>
                <w:szCs w:val="22"/>
              </w:rPr>
              <w:t>on line</w:t>
            </w:r>
            <w:proofErr w:type="gramEnd"/>
            <w:r w:rsidRPr="00F77BAA">
              <w:rPr>
                <w:rFonts w:asciiTheme="minorHAnsi" w:hAnsiTheme="minorHAnsi" w:cstheme="minorHAnsi"/>
                <w:sz w:val="22"/>
                <w:szCs w:val="22"/>
              </w:rPr>
              <w:t xml:space="preserve"> or by telephone. Please find linked the contact information; </w:t>
            </w:r>
            <w:hyperlink r:id="rId15" w:tgtFrame="_blank" w:history="1">
              <w:r w:rsidRPr="00F77BAA">
                <w:rPr>
                  <w:rStyle w:val="Hyperlink"/>
                  <w:rFonts w:asciiTheme="minorHAnsi" w:hAnsiTheme="minorHAnsi" w:cstheme="minorHAnsi"/>
                  <w:color w:val="4A6EE0"/>
                  <w:sz w:val="22"/>
                  <w:szCs w:val="22"/>
                </w:rPr>
                <w:t>Contact us | NHSBSA</w:t>
              </w:r>
            </w:hyperlink>
            <w:r w:rsidRPr="00F77BAA">
              <w:rPr>
                <w:rFonts w:asciiTheme="minorHAnsi" w:hAnsiTheme="minorHAnsi" w:cstheme="minorHAnsi"/>
                <w:color w:val="0E101A"/>
                <w:sz w:val="22"/>
                <w:szCs w:val="22"/>
              </w:rPr>
              <w:t> </w:t>
            </w:r>
            <w:r w:rsidRPr="00F77BAA">
              <w:rPr>
                <w:rFonts w:asciiTheme="minorHAnsi" w:hAnsiTheme="minorHAnsi" w:cstheme="minorHAnsi"/>
                <w:sz w:val="22"/>
                <w:szCs w:val="22"/>
              </w:rPr>
              <w:t xml:space="preserve">/ </w:t>
            </w:r>
            <w:r w:rsidRPr="00F77BAA">
              <w:rPr>
                <w:rFonts w:asciiTheme="minorHAnsi" w:hAnsiTheme="minorHAnsi" w:cstheme="minorHAnsi"/>
                <w:color w:val="0E101A"/>
                <w:sz w:val="22"/>
                <w:szCs w:val="22"/>
              </w:rPr>
              <w:t>Telephone: </w:t>
            </w:r>
            <w:hyperlink r:id="rId16" w:tgtFrame="_blank" w:history="1">
              <w:r w:rsidRPr="00F77BAA">
                <w:rPr>
                  <w:rStyle w:val="Hyperlink"/>
                  <w:rFonts w:asciiTheme="minorHAnsi" w:hAnsiTheme="minorHAnsi" w:cstheme="minorHAnsi"/>
                  <w:color w:val="4A6EE0"/>
                  <w:sz w:val="22"/>
                  <w:szCs w:val="22"/>
                </w:rPr>
                <w:t>0191 232 5371</w:t>
              </w:r>
            </w:hyperlink>
          </w:p>
          <w:p w14:paraId="6F9D6B52" w14:textId="60960B0C" w:rsidR="0016433F" w:rsidRPr="0016433F" w:rsidRDefault="00CB2769" w:rsidP="00CB2769">
            <w:pPr>
              <w:spacing w:before="100" w:beforeAutospacing="1" w:after="100" w:afterAutospacing="1"/>
              <w:rPr>
                <w:rFonts w:cstheme="minorHAnsi"/>
              </w:rPr>
            </w:pPr>
            <w:r w:rsidRPr="00F77BAA">
              <w:rPr>
                <w:rFonts w:cstheme="minorHAnsi"/>
              </w:rPr>
              <w:t xml:space="preserve">You may also find the following link useful </w:t>
            </w:r>
            <w:hyperlink r:id="rId17" w:tgtFrame="_blank" w:history="1">
              <w:r w:rsidRPr="00F77BAA">
                <w:rPr>
                  <w:rStyle w:val="Hyperlink"/>
                  <w:rFonts w:cstheme="minorHAnsi"/>
                </w:rPr>
                <w:t>HC2 certificates (full help with health costs) | NHSBSA</w:t>
              </w:r>
            </w:hyperlink>
            <w:r w:rsidRPr="00F77BAA">
              <w:rPr>
                <w:rFonts w:cstheme="minorHAnsi"/>
              </w:rPr>
              <w:t>.</w:t>
            </w:r>
          </w:p>
        </w:tc>
      </w:tr>
      <w:tr w:rsidR="00CB2769" w:rsidRPr="00F77BAA" w14:paraId="013F9500" w14:textId="77777777" w:rsidTr="00CB2769">
        <w:tc>
          <w:tcPr>
            <w:tcW w:w="15388" w:type="dxa"/>
            <w:shd w:val="clear" w:color="auto" w:fill="009999"/>
          </w:tcPr>
          <w:p w14:paraId="6074F09D" w14:textId="5A535ACD" w:rsidR="00CB2769" w:rsidRPr="00F77BAA" w:rsidRDefault="00CB2769" w:rsidP="00E0112A">
            <w:pPr>
              <w:pStyle w:val="Heading1"/>
              <w:rPr>
                <w:sz w:val="22"/>
                <w:szCs w:val="22"/>
              </w:rPr>
            </w:pPr>
            <w:bookmarkStart w:id="4" w:name="_Toc144735739"/>
            <w:r w:rsidRPr="00F77BAA">
              <w:rPr>
                <w:sz w:val="22"/>
                <w:szCs w:val="22"/>
              </w:rPr>
              <w:lastRenderedPageBreak/>
              <w:t>Hong Kong BN(O) Welcome Programme</w:t>
            </w:r>
            <w:bookmarkEnd w:id="4"/>
          </w:p>
        </w:tc>
      </w:tr>
      <w:tr w:rsidR="00CB2769" w:rsidRPr="00F77BAA" w14:paraId="66F36CBC" w14:textId="77777777" w:rsidTr="00B2410A">
        <w:tc>
          <w:tcPr>
            <w:tcW w:w="15388" w:type="dxa"/>
          </w:tcPr>
          <w:p w14:paraId="514CA202" w14:textId="77777777" w:rsidR="00CB2769" w:rsidRPr="00F77BAA" w:rsidRDefault="00CB2769" w:rsidP="00E0112A">
            <w:pPr>
              <w:pStyle w:val="Heading2"/>
              <w:rPr>
                <w:sz w:val="22"/>
                <w:szCs w:val="22"/>
              </w:rPr>
            </w:pPr>
            <w:r w:rsidRPr="00F77BAA">
              <w:rPr>
                <w:sz w:val="22"/>
                <w:szCs w:val="22"/>
              </w:rPr>
              <w:t xml:space="preserve">Welcome Programme </w:t>
            </w:r>
          </w:p>
          <w:p w14:paraId="03F016D3" w14:textId="77777777" w:rsidR="00CB2769" w:rsidRPr="00F77BAA" w:rsidRDefault="00CB2769" w:rsidP="00CB2769">
            <w:pPr>
              <w:jc w:val="both"/>
              <w:rPr>
                <w:rFonts w:cstheme="minorHAnsi"/>
              </w:rPr>
            </w:pPr>
            <w:r w:rsidRPr="00F77BAA">
              <w:rPr>
                <w:rFonts w:cstheme="minorHAnsi"/>
              </w:rPr>
              <w:t>NEMP is happy to announce that the Department for Levelling Up, Housing and Communities (DLUHC) has confirmed a further year of funding for the Hong Kong BN(O) Welcome Programme (2023/24) to support those coming to live in the UK under the BN(O) visa.</w:t>
            </w:r>
          </w:p>
          <w:p w14:paraId="2CA845F0" w14:textId="77777777" w:rsidR="00CB2769" w:rsidRPr="00F77BAA" w:rsidRDefault="00CB2769" w:rsidP="00CB2769">
            <w:pPr>
              <w:jc w:val="both"/>
              <w:rPr>
                <w:rFonts w:cstheme="minorHAnsi"/>
              </w:rPr>
            </w:pPr>
          </w:p>
          <w:p w14:paraId="4E8FE53F" w14:textId="77777777" w:rsidR="00CB2769" w:rsidRPr="00F77BAA" w:rsidRDefault="00CB2769" w:rsidP="00CB2769">
            <w:pPr>
              <w:jc w:val="both"/>
              <w:rPr>
                <w:rFonts w:cstheme="minorHAnsi"/>
              </w:rPr>
            </w:pPr>
            <w:r w:rsidRPr="00F77BAA">
              <w:rPr>
                <w:rFonts w:cstheme="minorHAnsi"/>
              </w:rPr>
              <w:t xml:space="preserve">The announcement includes the below: </w:t>
            </w:r>
          </w:p>
          <w:p w14:paraId="015A92A8" w14:textId="77777777" w:rsidR="00CB2769" w:rsidRPr="00F77BAA" w:rsidRDefault="00CB2769" w:rsidP="00CB2769">
            <w:pPr>
              <w:numPr>
                <w:ilvl w:val="0"/>
                <w:numId w:val="2"/>
              </w:numPr>
              <w:rPr>
                <w:rFonts w:cstheme="minorHAnsi"/>
              </w:rPr>
            </w:pPr>
            <w:r w:rsidRPr="00F77BAA">
              <w:rPr>
                <w:rFonts w:cstheme="minorHAnsi"/>
              </w:rPr>
              <w:lastRenderedPageBreak/>
              <w:t xml:space="preserve">An invitation for bids from VCSE organisations for £2.6 million of funding for UK-wide and regional projects, </w:t>
            </w:r>
          </w:p>
          <w:p w14:paraId="0AB8F8AC" w14:textId="77777777" w:rsidR="00CB2769" w:rsidRPr="00F77BAA" w:rsidRDefault="00CB2769" w:rsidP="00CB2769">
            <w:pPr>
              <w:numPr>
                <w:ilvl w:val="0"/>
                <w:numId w:val="2"/>
              </w:numPr>
              <w:jc w:val="both"/>
              <w:rPr>
                <w:rFonts w:cstheme="minorHAnsi"/>
              </w:rPr>
            </w:pPr>
            <w:r w:rsidRPr="00F77BAA">
              <w:rPr>
                <w:rFonts w:cstheme="minorHAnsi"/>
              </w:rPr>
              <w:t xml:space="preserve">Continuing funding for the network of 12 Welcome Hubs across the UK (NEMP), helping BN(O)s understand and connect to services in their local area, </w:t>
            </w:r>
          </w:p>
          <w:p w14:paraId="75289674" w14:textId="77777777" w:rsidR="00CB2769" w:rsidRPr="00F77BAA" w:rsidRDefault="00CB2769" w:rsidP="00CB2769">
            <w:pPr>
              <w:numPr>
                <w:ilvl w:val="0"/>
                <w:numId w:val="2"/>
              </w:numPr>
              <w:jc w:val="both"/>
              <w:rPr>
                <w:rFonts w:cstheme="minorHAnsi"/>
              </w:rPr>
            </w:pPr>
            <w:r w:rsidRPr="00F77BAA">
              <w:rPr>
                <w:rFonts w:cstheme="minorHAnsi"/>
              </w:rPr>
              <w:t xml:space="preserve">Further funding for </w:t>
            </w:r>
            <w:r w:rsidRPr="00F77BAA">
              <w:rPr>
                <w:rFonts w:cstheme="minorHAnsi"/>
                <w:i/>
                <w:iCs/>
              </w:rPr>
              <w:t>On Your Side</w:t>
            </w:r>
            <w:r w:rsidRPr="00F77BAA">
              <w:rPr>
                <w:rFonts w:cstheme="minorHAnsi"/>
              </w:rPr>
              <w:t xml:space="preserve">, the reporting and support services for BN(O)s and all other East and Southeast Asian communities in the UK who experience or witness racism or any other form of hate, </w:t>
            </w:r>
          </w:p>
          <w:p w14:paraId="3120DFC8" w14:textId="77777777" w:rsidR="00CB2769" w:rsidRPr="00F77BAA" w:rsidRDefault="00CB2769" w:rsidP="00CB2769">
            <w:pPr>
              <w:numPr>
                <w:ilvl w:val="0"/>
                <w:numId w:val="2"/>
              </w:numPr>
              <w:jc w:val="both"/>
              <w:rPr>
                <w:rFonts w:cstheme="minorHAnsi"/>
              </w:rPr>
            </w:pPr>
            <w:r w:rsidRPr="00F77BAA">
              <w:rPr>
                <w:rFonts w:cstheme="minorHAnsi"/>
              </w:rPr>
              <w:t xml:space="preserve">Further funding for English language classes, and destitution (homelessness) support if needed, provided through local authorities in England, </w:t>
            </w:r>
          </w:p>
          <w:p w14:paraId="5535D2A6" w14:textId="77777777" w:rsidR="00CB2769" w:rsidRPr="00F77BAA" w:rsidRDefault="00CB2769" w:rsidP="00CB2769">
            <w:pPr>
              <w:numPr>
                <w:ilvl w:val="0"/>
                <w:numId w:val="2"/>
              </w:numPr>
              <w:jc w:val="both"/>
              <w:rPr>
                <w:rFonts w:cstheme="minorHAnsi"/>
              </w:rPr>
            </w:pPr>
            <w:r w:rsidRPr="00F77BAA">
              <w:rPr>
                <w:rFonts w:cstheme="minorHAnsi"/>
              </w:rPr>
              <w:t>Continuing to update GOV.UK page, including DLUHCs Welcome Pack, available in English and Cantonese</w:t>
            </w:r>
          </w:p>
          <w:p w14:paraId="0CDEFFBA" w14:textId="77777777" w:rsidR="00CB2769" w:rsidRPr="00F77BAA" w:rsidRDefault="00CB2769" w:rsidP="00CB2769">
            <w:pPr>
              <w:jc w:val="both"/>
              <w:rPr>
                <w:rFonts w:cstheme="minorHAnsi"/>
              </w:rPr>
            </w:pPr>
          </w:p>
          <w:p w14:paraId="620538BE" w14:textId="77777777" w:rsidR="00CB2769" w:rsidRPr="00F77BAA" w:rsidRDefault="00CB2769" w:rsidP="00E0112A">
            <w:pPr>
              <w:pStyle w:val="Heading2"/>
              <w:rPr>
                <w:sz w:val="22"/>
                <w:szCs w:val="22"/>
              </w:rPr>
            </w:pPr>
            <w:r w:rsidRPr="00F77BAA">
              <w:rPr>
                <w:sz w:val="22"/>
                <w:szCs w:val="22"/>
              </w:rPr>
              <w:t xml:space="preserve">Regional VCSE grant </w:t>
            </w:r>
            <w:proofErr w:type="gramStart"/>
            <w:r w:rsidRPr="00F77BAA">
              <w:rPr>
                <w:sz w:val="22"/>
                <w:szCs w:val="22"/>
              </w:rPr>
              <w:t>recipients</w:t>
            </w:r>
            <w:proofErr w:type="gramEnd"/>
            <w:r w:rsidRPr="00F77BAA">
              <w:rPr>
                <w:sz w:val="22"/>
                <w:szCs w:val="22"/>
              </w:rPr>
              <w:t xml:space="preserve"> </w:t>
            </w:r>
          </w:p>
          <w:p w14:paraId="7D5EB75F" w14:textId="77777777" w:rsidR="00CB2769" w:rsidRPr="00F77BAA" w:rsidRDefault="00CB2769" w:rsidP="00CB2769">
            <w:pPr>
              <w:jc w:val="both"/>
              <w:rPr>
                <w:rFonts w:cstheme="minorHAnsi"/>
              </w:rPr>
            </w:pPr>
            <w:r w:rsidRPr="00F77BAA">
              <w:rPr>
                <w:rFonts w:cstheme="minorHAnsi"/>
              </w:rPr>
              <w:t>DLUHC has awarded two regional organisations VCSE funding, please see further detail below:</w:t>
            </w:r>
          </w:p>
          <w:p w14:paraId="35ADBC5C" w14:textId="77777777" w:rsidR="00CB2769" w:rsidRPr="00F77BAA" w:rsidRDefault="00CB2769" w:rsidP="00CB2769">
            <w:pPr>
              <w:pStyle w:val="ListParagraph"/>
              <w:numPr>
                <w:ilvl w:val="0"/>
                <w:numId w:val="3"/>
              </w:numPr>
              <w:jc w:val="both"/>
              <w:rPr>
                <w:rFonts w:cstheme="minorHAnsi"/>
              </w:rPr>
            </w:pPr>
            <w:proofErr w:type="gramStart"/>
            <w:r w:rsidRPr="00F77BAA">
              <w:rPr>
                <w:rFonts w:cstheme="minorHAnsi"/>
              </w:rPr>
              <w:t>North East</w:t>
            </w:r>
            <w:proofErr w:type="gramEnd"/>
            <w:r w:rsidRPr="00F77BAA">
              <w:rPr>
                <w:rFonts w:cstheme="minorHAnsi"/>
              </w:rPr>
              <w:t xml:space="preserve"> Hongkongers Club – this project aims to support the integration of BN(O) status holders and their dependents by providing opportunities for professional development, social engagement and mental health support for adults in North East of England. The project focuses on three areas:</w:t>
            </w:r>
          </w:p>
          <w:p w14:paraId="651FF135" w14:textId="77777777" w:rsidR="00CB2769" w:rsidRPr="00F77BAA" w:rsidRDefault="00CB2769" w:rsidP="00CB2769">
            <w:pPr>
              <w:pStyle w:val="ListParagraph"/>
              <w:numPr>
                <w:ilvl w:val="0"/>
                <w:numId w:val="4"/>
              </w:numPr>
              <w:jc w:val="both"/>
              <w:rPr>
                <w:rFonts w:cstheme="minorHAnsi"/>
              </w:rPr>
            </w:pPr>
            <w:r w:rsidRPr="00F77BAA">
              <w:rPr>
                <w:rFonts w:cstheme="minorHAnsi"/>
              </w:rPr>
              <w:t xml:space="preserve">Professional development: to subsidise five BN(O) status holders to receive formal CELTA training to become qualified EFL tutors, </w:t>
            </w:r>
          </w:p>
          <w:p w14:paraId="15756BA7" w14:textId="77777777" w:rsidR="00CB2769" w:rsidRPr="00F77BAA" w:rsidRDefault="00CB2769" w:rsidP="00CB2769">
            <w:pPr>
              <w:pStyle w:val="ListParagraph"/>
              <w:numPr>
                <w:ilvl w:val="0"/>
                <w:numId w:val="4"/>
              </w:numPr>
              <w:jc w:val="both"/>
              <w:rPr>
                <w:rFonts w:cstheme="minorHAnsi"/>
              </w:rPr>
            </w:pPr>
            <w:r w:rsidRPr="00F77BAA">
              <w:rPr>
                <w:rFonts w:cstheme="minorHAnsi"/>
              </w:rPr>
              <w:t xml:space="preserve">Mental health support: to promote awareness and improve the well-being of BN(O) status adults affected by mental health issues, </w:t>
            </w:r>
          </w:p>
          <w:p w14:paraId="54AFA0A3" w14:textId="77777777" w:rsidR="00CB2769" w:rsidRPr="00F77BAA" w:rsidRDefault="00CB2769" w:rsidP="00CB2769">
            <w:pPr>
              <w:pStyle w:val="ListParagraph"/>
              <w:numPr>
                <w:ilvl w:val="0"/>
                <w:numId w:val="4"/>
              </w:numPr>
              <w:jc w:val="both"/>
              <w:rPr>
                <w:rFonts w:cstheme="minorHAnsi"/>
              </w:rPr>
            </w:pPr>
            <w:r w:rsidRPr="00F77BAA">
              <w:rPr>
                <w:rFonts w:cstheme="minorHAnsi"/>
              </w:rPr>
              <w:t>Social engagement: to organise a monthly mini carnival to provide an opportunity for the community to connect with others and build social networks.</w:t>
            </w:r>
          </w:p>
          <w:p w14:paraId="70B2652E" w14:textId="77777777" w:rsidR="00CB2769" w:rsidRPr="00F77BAA" w:rsidRDefault="00CB2769" w:rsidP="00CB2769">
            <w:pPr>
              <w:pStyle w:val="ListParagraph"/>
              <w:numPr>
                <w:ilvl w:val="0"/>
                <w:numId w:val="3"/>
              </w:numPr>
              <w:jc w:val="both"/>
              <w:rPr>
                <w:rFonts w:cstheme="minorHAnsi"/>
              </w:rPr>
            </w:pPr>
            <w:r w:rsidRPr="00F77BAA">
              <w:rPr>
                <w:rFonts w:cstheme="minorHAnsi"/>
              </w:rPr>
              <w:t xml:space="preserve">Investing in People and Culture (IPC) – this project aims to remove barriers that may limit Hongkongers’ access to adequate housing, and to use the development of adequate housing as a foundation for social and economic opportunities. It will do this primarily through: </w:t>
            </w:r>
          </w:p>
          <w:p w14:paraId="06E078FF" w14:textId="77777777" w:rsidR="00CB2769" w:rsidRPr="00F77BAA" w:rsidRDefault="00CB2769" w:rsidP="00CB2769">
            <w:pPr>
              <w:pStyle w:val="ListParagraph"/>
              <w:numPr>
                <w:ilvl w:val="0"/>
                <w:numId w:val="5"/>
              </w:numPr>
              <w:jc w:val="both"/>
              <w:rPr>
                <w:rFonts w:cstheme="minorHAnsi"/>
              </w:rPr>
            </w:pPr>
            <w:r w:rsidRPr="00F77BAA">
              <w:rPr>
                <w:rFonts w:cstheme="minorHAnsi"/>
              </w:rPr>
              <w:t xml:space="preserve">An online housing information and support hub with community-driven resources, </w:t>
            </w:r>
          </w:p>
          <w:p w14:paraId="6C8E75AC" w14:textId="77777777" w:rsidR="00CB2769" w:rsidRPr="00F77BAA" w:rsidRDefault="00CB2769" w:rsidP="00CB2769">
            <w:pPr>
              <w:pStyle w:val="ListParagraph"/>
              <w:numPr>
                <w:ilvl w:val="0"/>
                <w:numId w:val="5"/>
              </w:numPr>
              <w:jc w:val="both"/>
              <w:rPr>
                <w:rFonts w:cstheme="minorHAnsi"/>
              </w:rPr>
            </w:pPr>
            <w:r w:rsidRPr="00F77BAA">
              <w:rPr>
                <w:rFonts w:cstheme="minorHAnsi"/>
              </w:rPr>
              <w:t xml:space="preserve">Coffee mornings and dim sum to connect Hongkongers with housing support officers, landlords, investors, and health and safety experts, </w:t>
            </w:r>
          </w:p>
          <w:p w14:paraId="304539AD" w14:textId="77777777" w:rsidR="00CB2769" w:rsidRPr="00F77BAA" w:rsidRDefault="00CB2769" w:rsidP="00CB2769">
            <w:pPr>
              <w:pStyle w:val="ListParagraph"/>
              <w:numPr>
                <w:ilvl w:val="0"/>
                <w:numId w:val="5"/>
              </w:numPr>
              <w:jc w:val="both"/>
              <w:rPr>
                <w:rFonts w:cstheme="minorHAnsi"/>
              </w:rPr>
            </w:pPr>
            <w:r w:rsidRPr="00F77BAA">
              <w:rPr>
                <w:rFonts w:cstheme="minorHAnsi"/>
              </w:rPr>
              <w:t xml:space="preserve">Volunteering days providing hands on experience to develop knowledge and skills to extend links into local communities. </w:t>
            </w:r>
          </w:p>
          <w:p w14:paraId="6AC274CA" w14:textId="77777777" w:rsidR="00CB2769" w:rsidRPr="00F77BAA" w:rsidRDefault="00CB2769" w:rsidP="00CB2769">
            <w:pPr>
              <w:jc w:val="both"/>
              <w:rPr>
                <w:rFonts w:cstheme="minorHAnsi"/>
              </w:rPr>
            </w:pPr>
          </w:p>
          <w:p w14:paraId="41076C82" w14:textId="77777777" w:rsidR="00CB2769" w:rsidRPr="00F77BAA" w:rsidRDefault="00CB2769" w:rsidP="00CB2769">
            <w:pPr>
              <w:jc w:val="both"/>
              <w:rPr>
                <w:rFonts w:cstheme="minorHAnsi"/>
              </w:rPr>
            </w:pPr>
            <w:r w:rsidRPr="00F77BAA">
              <w:rPr>
                <w:rFonts w:cstheme="minorHAnsi"/>
              </w:rPr>
              <w:t xml:space="preserve">Further information can be found </w:t>
            </w:r>
            <w:hyperlink r:id="rId18" w:history="1">
              <w:r w:rsidRPr="00F77BAA">
                <w:rPr>
                  <w:rStyle w:val="Hyperlink"/>
                  <w:rFonts w:cstheme="minorHAnsi"/>
                </w:rPr>
                <w:t>here</w:t>
              </w:r>
            </w:hyperlink>
            <w:r w:rsidRPr="00F77BAA">
              <w:rPr>
                <w:rFonts w:cstheme="minorHAnsi"/>
              </w:rPr>
              <w:t xml:space="preserve">. </w:t>
            </w:r>
          </w:p>
          <w:p w14:paraId="54DA8C1F" w14:textId="77777777" w:rsidR="00CB2769" w:rsidRPr="00F77BAA" w:rsidRDefault="00CB2769" w:rsidP="00CB2769">
            <w:pPr>
              <w:jc w:val="both"/>
              <w:rPr>
                <w:rFonts w:cstheme="minorHAnsi"/>
              </w:rPr>
            </w:pPr>
          </w:p>
          <w:p w14:paraId="5F3E5362" w14:textId="77777777" w:rsidR="00CB2769" w:rsidRPr="00F77BAA" w:rsidRDefault="00CB2769" w:rsidP="00E0112A">
            <w:pPr>
              <w:pStyle w:val="Heading2"/>
              <w:rPr>
                <w:sz w:val="22"/>
                <w:szCs w:val="22"/>
              </w:rPr>
            </w:pPr>
            <w:r w:rsidRPr="00F77BAA">
              <w:rPr>
                <w:sz w:val="22"/>
                <w:szCs w:val="22"/>
              </w:rPr>
              <w:t xml:space="preserve">Jobs, Education and Training (JET) Integration Project </w:t>
            </w:r>
          </w:p>
          <w:p w14:paraId="7511B36F" w14:textId="77777777" w:rsidR="00CB2769" w:rsidRPr="00F77BAA" w:rsidRDefault="00CB2769" w:rsidP="00CB2769">
            <w:pPr>
              <w:jc w:val="both"/>
              <w:rPr>
                <w:rFonts w:cstheme="minorHAnsi"/>
              </w:rPr>
            </w:pPr>
            <w:r w:rsidRPr="00F77BAA">
              <w:rPr>
                <w:rFonts w:cstheme="minorHAnsi"/>
              </w:rPr>
              <w:t xml:space="preserve">NEMP has worked with Jobs, Education and Training (JET) to provide an Integration project to Hongkongers in the region. The project included a wide variety of activities for status holders ranging from indoor learning sessions to trips to local landmarks. Some of these sessions included Life in the UK sessions, engaging with the NHS, gardening with the Comfrey </w:t>
            </w:r>
            <w:proofErr w:type="gramStart"/>
            <w:r w:rsidRPr="00F77BAA">
              <w:rPr>
                <w:rFonts w:cstheme="minorHAnsi"/>
              </w:rPr>
              <w:t>Project</w:t>
            </w:r>
            <w:proofErr w:type="gramEnd"/>
            <w:r w:rsidRPr="00F77BAA">
              <w:rPr>
                <w:rFonts w:cstheme="minorHAnsi"/>
              </w:rPr>
              <w:t xml:space="preserve"> and attending jobs fairs.  </w:t>
            </w:r>
          </w:p>
          <w:p w14:paraId="431DAB8D" w14:textId="77777777" w:rsidR="00CB2769" w:rsidRPr="00F77BAA" w:rsidRDefault="00CB2769" w:rsidP="00CB2769">
            <w:pPr>
              <w:jc w:val="both"/>
              <w:rPr>
                <w:rFonts w:cstheme="minorHAnsi"/>
              </w:rPr>
            </w:pPr>
          </w:p>
          <w:p w14:paraId="644B0E5F" w14:textId="77777777" w:rsidR="00CB2769" w:rsidRPr="00F77BAA" w:rsidRDefault="00CB2769" w:rsidP="00E0112A">
            <w:pPr>
              <w:pStyle w:val="Heading2"/>
              <w:rPr>
                <w:sz w:val="22"/>
                <w:szCs w:val="22"/>
              </w:rPr>
            </w:pPr>
            <w:proofErr w:type="gramStart"/>
            <w:r w:rsidRPr="00F77BAA">
              <w:rPr>
                <w:sz w:val="22"/>
                <w:szCs w:val="22"/>
              </w:rPr>
              <w:t>North East</w:t>
            </w:r>
            <w:proofErr w:type="gramEnd"/>
            <w:r w:rsidRPr="00F77BAA">
              <w:rPr>
                <w:sz w:val="22"/>
                <w:szCs w:val="22"/>
              </w:rPr>
              <w:t xml:space="preserve"> Hongkongers Club</w:t>
            </w:r>
          </w:p>
          <w:p w14:paraId="16114C7F" w14:textId="6FDA6934" w:rsidR="00CB2769" w:rsidRPr="00F77BAA" w:rsidRDefault="00CB2769" w:rsidP="00CB2769">
            <w:pPr>
              <w:jc w:val="both"/>
              <w:rPr>
                <w:rFonts w:cstheme="minorHAnsi"/>
              </w:rPr>
            </w:pPr>
            <w:r w:rsidRPr="00F77BAA">
              <w:rPr>
                <w:rFonts w:cstheme="minorHAnsi"/>
              </w:rPr>
              <w:t xml:space="preserve">NEMP is continuing to work with the </w:t>
            </w:r>
            <w:hyperlink r:id="rId19" w:history="1">
              <w:proofErr w:type="gramStart"/>
              <w:r w:rsidRPr="00F77BAA">
                <w:rPr>
                  <w:rStyle w:val="Hyperlink"/>
                  <w:rFonts w:cstheme="minorHAnsi"/>
                </w:rPr>
                <w:t>North East</w:t>
              </w:r>
              <w:proofErr w:type="gramEnd"/>
              <w:r w:rsidRPr="00F77BAA">
                <w:rPr>
                  <w:rStyle w:val="Hyperlink"/>
                  <w:rFonts w:cstheme="minorHAnsi"/>
                </w:rPr>
                <w:t xml:space="preserve"> Hongkongers Club</w:t>
              </w:r>
            </w:hyperlink>
            <w:r w:rsidRPr="00F77BAA">
              <w:rPr>
                <w:rStyle w:val="Hyperlink"/>
                <w:rFonts w:cstheme="minorHAnsi"/>
              </w:rPr>
              <w:t xml:space="preserve"> (</w:t>
            </w:r>
            <w:r w:rsidRPr="00F77BAA">
              <w:rPr>
                <w:rFonts w:cstheme="minorHAnsi"/>
              </w:rPr>
              <w:t xml:space="preserve">NEHKC) to welcome new arrivals into the region. NEHKC has provided a range of activities throughout the region and online, including the following: UK Tax Seminars, voluntary activity of litter picking, UK Housing Workshops, Christmas Party, NHS Workshops, visits to Saltholme Nature Reserve and Dorman Museum and online Hate Crime sessions. </w:t>
            </w:r>
          </w:p>
          <w:p w14:paraId="5DE9A77A" w14:textId="77777777" w:rsidR="00CB2769" w:rsidRPr="00F77BAA" w:rsidRDefault="00CB2769" w:rsidP="00CB2769">
            <w:pPr>
              <w:jc w:val="both"/>
              <w:rPr>
                <w:rFonts w:cstheme="minorHAnsi"/>
                <w:b/>
                <w:bCs/>
              </w:rPr>
            </w:pPr>
          </w:p>
          <w:p w14:paraId="30B05E48" w14:textId="7A7E64B0" w:rsidR="00CB2769" w:rsidRPr="00F77BAA" w:rsidRDefault="00CB2769" w:rsidP="00E0112A">
            <w:pPr>
              <w:pStyle w:val="Heading2"/>
              <w:rPr>
                <w:sz w:val="22"/>
                <w:szCs w:val="22"/>
              </w:rPr>
            </w:pPr>
            <w:r w:rsidRPr="00F77BAA">
              <w:rPr>
                <w:sz w:val="22"/>
                <w:szCs w:val="22"/>
              </w:rPr>
              <w:t>Online ESOL</w:t>
            </w:r>
          </w:p>
          <w:p w14:paraId="18A2359F" w14:textId="77777777" w:rsidR="00CB2769" w:rsidRDefault="00CB2769" w:rsidP="00CB2769">
            <w:pPr>
              <w:rPr>
                <w:rFonts w:cstheme="minorHAnsi"/>
              </w:rPr>
            </w:pPr>
            <w:r w:rsidRPr="00F77BAA">
              <w:rPr>
                <w:rFonts w:cstheme="minorHAnsi"/>
              </w:rPr>
              <w:t xml:space="preserve">NEMP has worked with the organisation British Council to provide online ESOL for up to 50 status holders in the region. NEMP has worked with NEHKC to advertise the classes to the community, specifically in areas where individuals were struggling to access ESOL. </w:t>
            </w:r>
          </w:p>
          <w:p w14:paraId="316204DB" w14:textId="77777777" w:rsidR="00CD38F0" w:rsidRDefault="00CD38F0" w:rsidP="00CB2769"/>
          <w:p w14:paraId="5FEA6A24" w14:textId="77777777" w:rsidR="006F1BE8" w:rsidRDefault="006F1BE8" w:rsidP="00CB2769"/>
          <w:p w14:paraId="7F43CBEE" w14:textId="18611835" w:rsidR="006F1BE8" w:rsidRPr="00F77BAA" w:rsidRDefault="006F1BE8" w:rsidP="00CB2769"/>
        </w:tc>
      </w:tr>
      <w:tr w:rsidR="00CB2769" w:rsidRPr="00F77BAA" w14:paraId="557A59C8" w14:textId="77777777" w:rsidTr="008B36BA">
        <w:tc>
          <w:tcPr>
            <w:tcW w:w="15388" w:type="dxa"/>
            <w:shd w:val="clear" w:color="auto" w:fill="009999"/>
          </w:tcPr>
          <w:p w14:paraId="3A7FD77B" w14:textId="6E1934E0" w:rsidR="00CB2769" w:rsidRPr="00F77BAA" w:rsidRDefault="008B36BA" w:rsidP="00E0112A">
            <w:pPr>
              <w:pStyle w:val="Heading1"/>
              <w:rPr>
                <w:sz w:val="22"/>
                <w:szCs w:val="22"/>
              </w:rPr>
            </w:pPr>
            <w:bookmarkStart w:id="5" w:name="_Toc144735740"/>
            <w:r w:rsidRPr="00F77BAA">
              <w:rPr>
                <w:sz w:val="22"/>
                <w:szCs w:val="22"/>
              </w:rPr>
              <w:lastRenderedPageBreak/>
              <w:t xml:space="preserve">Unaccompanied </w:t>
            </w:r>
            <w:proofErr w:type="gramStart"/>
            <w:r w:rsidRPr="00F77BAA">
              <w:rPr>
                <w:sz w:val="22"/>
                <w:szCs w:val="22"/>
              </w:rPr>
              <w:t>Asylum Seeking</w:t>
            </w:r>
            <w:proofErr w:type="gramEnd"/>
            <w:r w:rsidRPr="00F77BAA">
              <w:rPr>
                <w:sz w:val="22"/>
                <w:szCs w:val="22"/>
              </w:rPr>
              <w:t xml:space="preserve"> Children (UASC)</w:t>
            </w:r>
            <w:bookmarkEnd w:id="5"/>
          </w:p>
        </w:tc>
      </w:tr>
      <w:tr w:rsidR="008B36BA" w:rsidRPr="00F77BAA" w14:paraId="420322DC" w14:textId="77777777" w:rsidTr="00B2410A">
        <w:tc>
          <w:tcPr>
            <w:tcW w:w="15388" w:type="dxa"/>
          </w:tcPr>
          <w:p w14:paraId="177FC929" w14:textId="77777777" w:rsidR="008B36BA" w:rsidRPr="00F77BAA" w:rsidRDefault="008B36BA" w:rsidP="00E0112A">
            <w:pPr>
              <w:pStyle w:val="Heading2"/>
              <w:rPr>
                <w:sz w:val="22"/>
                <w:szCs w:val="22"/>
              </w:rPr>
            </w:pPr>
            <w:r w:rsidRPr="00F77BAA">
              <w:rPr>
                <w:sz w:val="22"/>
                <w:szCs w:val="22"/>
              </w:rPr>
              <w:t>High Court Judgement</w:t>
            </w:r>
          </w:p>
          <w:p w14:paraId="1C54D834" w14:textId="77777777" w:rsidR="008B36BA" w:rsidRPr="00F77BAA" w:rsidRDefault="008B36BA" w:rsidP="008B36BA">
            <w:pPr>
              <w:jc w:val="both"/>
              <w:rPr>
                <w:rFonts w:cstheme="minorHAnsi"/>
              </w:rPr>
            </w:pPr>
            <w:r w:rsidRPr="00F77BAA">
              <w:rPr>
                <w:rFonts w:cstheme="minorHAnsi"/>
              </w:rPr>
              <w:t xml:space="preserve">On 27 July 2023, the </w:t>
            </w:r>
            <w:hyperlink r:id="rId20" w:history="1">
              <w:r w:rsidRPr="00F77BAA">
                <w:rPr>
                  <w:rStyle w:val="Hyperlink"/>
                  <w:rFonts w:cstheme="minorHAnsi"/>
                </w:rPr>
                <w:t>High Court</w:t>
              </w:r>
            </w:hyperlink>
            <w:r w:rsidRPr="00F77BAA">
              <w:rPr>
                <w:rFonts w:cstheme="minorHAnsi"/>
              </w:rPr>
              <w:t xml:space="preserve"> found that Kent County Council has acted in breach of its Children Act 1989 duties by failing to accommodate and look after all unaccompanied children seeking asylum when notified of their arrival. The High Court has also found the Secretary of State for the Home Department to have acted unlawfully in routinely and systematically accommodating newly arrived unaccompanied children in hotels, denying them the protection of a local authority corporate parent. </w:t>
            </w:r>
          </w:p>
          <w:p w14:paraId="7DF7001B" w14:textId="77777777" w:rsidR="008B36BA" w:rsidRPr="00F77BAA" w:rsidRDefault="008B36BA" w:rsidP="008B36BA">
            <w:pPr>
              <w:jc w:val="both"/>
              <w:rPr>
                <w:rFonts w:cstheme="minorHAnsi"/>
              </w:rPr>
            </w:pPr>
          </w:p>
          <w:p w14:paraId="07CBF503" w14:textId="77777777" w:rsidR="008B36BA" w:rsidRPr="00F77BAA" w:rsidRDefault="008B36BA" w:rsidP="008B36BA">
            <w:pPr>
              <w:jc w:val="both"/>
              <w:rPr>
                <w:rFonts w:cstheme="minorHAnsi"/>
              </w:rPr>
            </w:pPr>
            <w:r w:rsidRPr="00F77BAA">
              <w:rPr>
                <w:rFonts w:cstheme="minorHAnsi"/>
              </w:rPr>
              <w:t xml:space="preserve">If a local authority is significantly under its quota (0.01% of the child population) for UAS children under the National Transfer Scheme (NTS) the Judge has made clear that local authorities must comply with the scheme, and it is open to the Home Secretary to take enforcement action of required via judicial review. The Home Office has supplied Kent County Council with the current performance of all LAs within the NTS </w:t>
            </w:r>
            <w:proofErr w:type="gramStart"/>
            <w:r w:rsidRPr="00F77BAA">
              <w:rPr>
                <w:rFonts w:cstheme="minorHAnsi"/>
              </w:rPr>
              <w:t>and also</w:t>
            </w:r>
            <w:proofErr w:type="gramEnd"/>
            <w:r w:rsidRPr="00F77BAA">
              <w:rPr>
                <w:rFonts w:cstheme="minorHAnsi"/>
              </w:rPr>
              <w:t xml:space="preserve"> with the collated statistics on where the LAs are in relation to their 0.01%.  </w:t>
            </w:r>
          </w:p>
          <w:p w14:paraId="36832877" w14:textId="77777777" w:rsidR="008B36BA" w:rsidRPr="00F77BAA" w:rsidRDefault="008B36BA" w:rsidP="008B36BA">
            <w:pPr>
              <w:jc w:val="both"/>
              <w:rPr>
                <w:rFonts w:cstheme="minorHAnsi"/>
              </w:rPr>
            </w:pPr>
          </w:p>
          <w:p w14:paraId="60B435CB" w14:textId="77777777" w:rsidR="008B36BA" w:rsidRPr="00F77BAA" w:rsidRDefault="008B36BA" w:rsidP="008B36BA">
            <w:pPr>
              <w:jc w:val="both"/>
              <w:rPr>
                <w:rFonts w:cstheme="minorHAnsi"/>
              </w:rPr>
            </w:pPr>
            <w:r w:rsidRPr="00F77BAA">
              <w:rPr>
                <w:rFonts w:cstheme="minorHAnsi"/>
              </w:rPr>
              <w:t xml:space="preserve">The Home Office issued a revised </w:t>
            </w:r>
            <w:hyperlink r:id="rId21" w:history="1">
              <w:r w:rsidRPr="00F77BAA">
                <w:rPr>
                  <w:rStyle w:val="Hyperlink"/>
                  <w:rFonts w:cstheme="minorHAnsi"/>
                </w:rPr>
                <w:t>NTS Protocol</w:t>
              </w:r>
            </w:hyperlink>
            <w:r w:rsidRPr="00F77BAA">
              <w:rPr>
                <w:rFonts w:cstheme="minorHAnsi"/>
              </w:rPr>
              <w:t xml:space="preserve"> on 17 August 2023 as a response to  the Judgement. Some key changes to the protocol are listed below:</w:t>
            </w:r>
          </w:p>
          <w:p w14:paraId="7C80A168" w14:textId="77777777" w:rsidR="008B36BA" w:rsidRPr="00F77BAA" w:rsidRDefault="008B36BA" w:rsidP="008B36BA">
            <w:pPr>
              <w:jc w:val="both"/>
              <w:rPr>
                <w:rFonts w:cstheme="minorHAnsi"/>
              </w:rPr>
            </w:pPr>
          </w:p>
          <w:p w14:paraId="6DBD0BDD" w14:textId="77777777" w:rsidR="008B36BA" w:rsidRPr="00F77BAA" w:rsidRDefault="008B36BA" w:rsidP="008B36BA">
            <w:pPr>
              <w:pStyle w:val="ListParagraph"/>
              <w:numPr>
                <w:ilvl w:val="0"/>
                <w:numId w:val="6"/>
              </w:numPr>
              <w:jc w:val="both"/>
              <w:rPr>
                <w:rFonts w:cstheme="minorHAnsi"/>
              </w:rPr>
            </w:pPr>
            <w:r w:rsidRPr="00F77BAA">
              <w:rPr>
                <w:rFonts w:cstheme="minorHAnsi"/>
              </w:rPr>
              <w:t>All local authorities and Health and Social Care Trusts in Northern Ireland that they are subject to a direction under section 72(3) of the 2016 Act and are under a mandatory duty to comply with the NTS (as reflected in the Judgment) (</w:t>
            </w:r>
            <w:r w:rsidRPr="00F77BAA">
              <w:rPr>
                <w:rFonts w:cstheme="minorHAnsi"/>
                <w:i/>
                <w:iCs/>
              </w:rPr>
              <w:t>page 4</w:t>
            </w:r>
            <w:r w:rsidRPr="00F77BAA">
              <w:rPr>
                <w:rFonts w:cstheme="minorHAnsi"/>
              </w:rPr>
              <w:t>).</w:t>
            </w:r>
          </w:p>
          <w:p w14:paraId="087D0B82" w14:textId="77777777" w:rsidR="008B36BA" w:rsidRPr="00F77BAA" w:rsidRDefault="008B36BA" w:rsidP="008B36BA">
            <w:pPr>
              <w:pStyle w:val="ListParagraph"/>
              <w:numPr>
                <w:ilvl w:val="0"/>
                <w:numId w:val="6"/>
              </w:numPr>
              <w:jc w:val="both"/>
              <w:rPr>
                <w:rFonts w:cstheme="minorHAnsi"/>
              </w:rPr>
            </w:pPr>
            <w:r w:rsidRPr="00F77BAA">
              <w:rPr>
                <w:rFonts w:cstheme="minorHAnsi"/>
              </w:rPr>
              <w:t xml:space="preserve">The Home Office cannot refer a child into the NTS: “The Home Office cannot refer a child into the </w:t>
            </w:r>
            <w:proofErr w:type="gramStart"/>
            <w:r w:rsidRPr="00F77BAA">
              <w:rPr>
                <w:rFonts w:cstheme="minorHAnsi"/>
              </w:rPr>
              <w:t>NTS</w:t>
            </w:r>
            <w:proofErr w:type="gramEnd"/>
            <w:r w:rsidRPr="00F77BAA">
              <w:rPr>
                <w:rFonts w:cstheme="minorHAnsi"/>
              </w:rPr>
              <w:t xml:space="preserve"> and this must always be undertaken by the entry authority.” (</w:t>
            </w:r>
            <w:r w:rsidRPr="00F77BAA">
              <w:rPr>
                <w:rFonts w:cstheme="minorHAnsi"/>
                <w:i/>
                <w:iCs/>
              </w:rPr>
              <w:t>page 7</w:t>
            </w:r>
            <w:r w:rsidRPr="00F77BAA">
              <w:rPr>
                <w:rFonts w:cstheme="minorHAnsi"/>
              </w:rPr>
              <w:t>).</w:t>
            </w:r>
          </w:p>
          <w:p w14:paraId="402F3532" w14:textId="77777777" w:rsidR="008B36BA" w:rsidRPr="00F77BAA" w:rsidRDefault="008B36BA" w:rsidP="008B36BA">
            <w:pPr>
              <w:pStyle w:val="ListParagraph"/>
              <w:numPr>
                <w:ilvl w:val="0"/>
                <w:numId w:val="6"/>
              </w:numPr>
              <w:jc w:val="both"/>
              <w:rPr>
                <w:rFonts w:cstheme="minorHAnsi"/>
              </w:rPr>
            </w:pPr>
            <w:r w:rsidRPr="00F77BAA">
              <w:rPr>
                <w:rFonts w:cstheme="minorHAnsi"/>
              </w:rPr>
              <w:t xml:space="preserve">Updated guidance on the </w:t>
            </w:r>
            <w:proofErr w:type="gramStart"/>
            <w:r w:rsidRPr="00F77BAA">
              <w:rPr>
                <w:rFonts w:cstheme="minorHAnsi"/>
              </w:rPr>
              <w:t>Home</w:t>
            </w:r>
            <w:proofErr w:type="gramEnd"/>
            <w:r w:rsidRPr="00F77BAA">
              <w:rPr>
                <w:rFonts w:cstheme="minorHAnsi"/>
              </w:rPr>
              <w:t xml:space="preserve"> Office escalation procedure relating to non-compliance with the NTS timelines including a new step that the Home Office may use where appropriate of pre-engagement with SMPs ahead of the NTS timelines and a reminder that the Judgment makes clear that the duty to comply with the NTS would be enforceable by proceedings for Judicial Review (</w:t>
            </w:r>
            <w:r w:rsidRPr="00F77BAA">
              <w:rPr>
                <w:rFonts w:cstheme="minorHAnsi"/>
                <w:i/>
                <w:iCs/>
              </w:rPr>
              <w:t>Annex G – page 35</w:t>
            </w:r>
            <w:r w:rsidRPr="00F77BAA">
              <w:rPr>
                <w:rFonts w:cstheme="minorHAnsi"/>
              </w:rPr>
              <w:t>).</w:t>
            </w:r>
          </w:p>
          <w:p w14:paraId="6E189721" w14:textId="77777777" w:rsidR="008B36BA" w:rsidRPr="00F77BAA" w:rsidRDefault="008B36BA" w:rsidP="008B36BA">
            <w:pPr>
              <w:jc w:val="both"/>
              <w:rPr>
                <w:rFonts w:cstheme="minorHAnsi"/>
              </w:rPr>
            </w:pPr>
          </w:p>
          <w:p w14:paraId="406AB045" w14:textId="77777777" w:rsidR="008B36BA" w:rsidRPr="00F77BAA" w:rsidRDefault="008B36BA" w:rsidP="008B36BA">
            <w:pPr>
              <w:jc w:val="both"/>
              <w:rPr>
                <w:rFonts w:cstheme="minorHAnsi"/>
              </w:rPr>
            </w:pPr>
            <w:r w:rsidRPr="00F77BAA">
              <w:rPr>
                <w:rFonts w:cstheme="minorHAnsi"/>
              </w:rPr>
              <w:t xml:space="preserve">NEMP has contacted local authorities in the region directly to discuss next steps and how NEMP can best support local authorities through these changes. </w:t>
            </w:r>
          </w:p>
          <w:p w14:paraId="57F91477" w14:textId="77777777" w:rsidR="008B36BA" w:rsidRPr="00F77BAA" w:rsidRDefault="008B36BA" w:rsidP="008B36BA">
            <w:pPr>
              <w:jc w:val="both"/>
              <w:rPr>
                <w:rFonts w:cstheme="minorHAnsi"/>
                <w:b/>
                <w:bCs/>
              </w:rPr>
            </w:pPr>
          </w:p>
          <w:p w14:paraId="09930B6D" w14:textId="77777777" w:rsidR="008B36BA" w:rsidRPr="00F77BAA" w:rsidRDefault="008B36BA" w:rsidP="00E0112A">
            <w:pPr>
              <w:pStyle w:val="Heading2"/>
              <w:rPr>
                <w:sz w:val="22"/>
                <w:szCs w:val="22"/>
              </w:rPr>
            </w:pPr>
            <w:r w:rsidRPr="00F77BAA">
              <w:rPr>
                <w:sz w:val="22"/>
                <w:szCs w:val="22"/>
              </w:rPr>
              <w:t>Incentivised Funding</w:t>
            </w:r>
          </w:p>
          <w:p w14:paraId="692A012E" w14:textId="77777777" w:rsidR="008B36BA" w:rsidRPr="00F77BAA" w:rsidRDefault="008B36BA" w:rsidP="008B36BA">
            <w:pPr>
              <w:jc w:val="both"/>
              <w:rPr>
                <w:rFonts w:cstheme="minorHAnsi"/>
              </w:rPr>
            </w:pPr>
            <w:r w:rsidRPr="00F77BAA">
              <w:rPr>
                <w:rFonts w:cstheme="minorHAnsi"/>
              </w:rPr>
              <w:t xml:space="preserve">Following incentivised funding pilots held from August 2022-February 2023, the Home Office has confirmed further incentivised funding which will be made available from 01 April 2023 to 31 March 2024. Local Authorities can claim £6,000 for all NTS transfers which take place from dedicated Home Office run hotels or from Kent County Council within five working days. </w:t>
            </w:r>
          </w:p>
          <w:p w14:paraId="0B7C1E7A" w14:textId="77777777" w:rsidR="008B36BA" w:rsidRPr="00F77BAA" w:rsidRDefault="008B36BA" w:rsidP="008B36BA">
            <w:pPr>
              <w:jc w:val="both"/>
              <w:rPr>
                <w:rFonts w:cstheme="minorHAnsi"/>
              </w:rPr>
            </w:pPr>
          </w:p>
          <w:p w14:paraId="33A9DCDA" w14:textId="77777777" w:rsidR="008B36BA" w:rsidRPr="00F77BAA" w:rsidRDefault="008B36BA" w:rsidP="008B36BA">
            <w:pPr>
              <w:jc w:val="both"/>
              <w:rPr>
                <w:rFonts w:cstheme="minorHAnsi"/>
              </w:rPr>
            </w:pPr>
            <w:r w:rsidRPr="00F77BAA">
              <w:rPr>
                <w:rFonts w:cstheme="minorHAnsi"/>
              </w:rPr>
              <w:t xml:space="preserve">An updated funding instruction is expected to be released shortly.  Local Authorities can contact </w:t>
            </w:r>
            <w:hyperlink r:id="rId22" w:history="1">
              <w:r w:rsidRPr="00F77BAA">
                <w:rPr>
                  <w:rStyle w:val="Hyperlink"/>
                  <w:rFonts w:cstheme="minorHAnsi"/>
                </w:rPr>
                <w:t>UASCLAPaymentsTeam@homeoffice.gov.uk</w:t>
              </w:r>
            </w:hyperlink>
            <w:r w:rsidRPr="00F77BAA">
              <w:rPr>
                <w:rFonts w:cstheme="minorHAnsi"/>
              </w:rPr>
              <w:t xml:space="preserve"> if they have any queries relating to UASC funding.  </w:t>
            </w:r>
          </w:p>
          <w:p w14:paraId="168A6952" w14:textId="77777777" w:rsidR="008B36BA" w:rsidRPr="00F77BAA" w:rsidRDefault="008B36BA" w:rsidP="008B36BA">
            <w:pPr>
              <w:jc w:val="both"/>
              <w:rPr>
                <w:rFonts w:cstheme="minorHAnsi"/>
              </w:rPr>
            </w:pPr>
          </w:p>
          <w:p w14:paraId="56F72543" w14:textId="77777777" w:rsidR="008B36BA" w:rsidRPr="00F77BAA" w:rsidRDefault="008B36BA" w:rsidP="00E0112A">
            <w:pPr>
              <w:pStyle w:val="Heading2"/>
              <w:rPr>
                <w:sz w:val="22"/>
                <w:szCs w:val="22"/>
              </w:rPr>
            </w:pPr>
            <w:r w:rsidRPr="00F77BAA">
              <w:rPr>
                <w:sz w:val="22"/>
                <w:szCs w:val="22"/>
              </w:rPr>
              <w:t>NTS Update</w:t>
            </w:r>
          </w:p>
          <w:p w14:paraId="31E733E4" w14:textId="6173A91D" w:rsidR="008B36BA" w:rsidRPr="00F77BAA" w:rsidRDefault="008B36BA" w:rsidP="008B36BA">
            <w:pPr>
              <w:jc w:val="both"/>
              <w:rPr>
                <w:rFonts w:cstheme="minorHAnsi"/>
              </w:rPr>
            </w:pPr>
            <w:r w:rsidRPr="00F77BAA">
              <w:rPr>
                <w:rFonts w:cstheme="minorHAnsi"/>
              </w:rPr>
              <w:t>Since the scheme bega</w:t>
            </w:r>
            <w:r w:rsidR="00B601C2" w:rsidRPr="00F77BAA">
              <w:rPr>
                <w:rFonts w:cstheme="minorHAnsi"/>
              </w:rPr>
              <w:t>n</w:t>
            </w:r>
            <w:r w:rsidRPr="00F77BAA">
              <w:rPr>
                <w:rFonts w:cstheme="minorHAnsi"/>
              </w:rPr>
              <w:t xml:space="preserve"> on 1 July 2016,</w:t>
            </w:r>
            <w:r w:rsidR="00B601C2" w:rsidRPr="00F77BAA">
              <w:rPr>
                <w:rFonts w:cstheme="minorHAnsi"/>
              </w:rPr>
              <w:t xml:space="preserve"> over 6,000 children hav</w:t>
            </w:r>
            <w:r w:rsidRPr="00F77BAA">
              <w:rPr>
                <w:rFonts w:cstheme="minorHAnsi"/>
              </w:rPr>
              <w:t xml:space="preserve">e transferred via the National Transfer Scheme.  The Home Office has released the below overview of the NTS figures per year. </w:t>
            </w:r>
          </w:p>
          <w:p w14:paraId="0DBE8F0B" w14:textId="77777777" w:rsidR="008B36BA" w:rsidRPr="00F77BAA" w:rsidRDefault="008B36BA" w:rsidP="008B36BA">
            <w:pPr>
              <w:jc w:val="both"/>
              <w:rPr>
                <w:rFonts w:cstheme="minorHAnsi"/>
              </w:rPr>
            </w:pPr>
          </w:p>
          <w:tbl>
            <w:tblPr>
              <w:tblW w:w="3000" w:type="dxa"/>
              <w:tblLook w:val="04A0" w:firstRow="1" w:lastRow="0" w:firstColumn="1" w:lastColumn="0" w:noHBand="0" w:noVBand="1"/>
            </w:tblPr>
            <w:tblGrid>
              <w:gridCol w:w="1600"/>
              <w:gridCol w:w="1400"/>
            </w:tblGrid>
            <w:tr w:rsidR="008B36BA" w:rsidRPr="00F77BAA" w14:paraId="2E5EA711" w14:textId="77777777" w:rsidTr="00BC222E">
              <w:trPr>
                <w:trHeight w:val="870"/>
              </w:trPr>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824AF9" w14:textId="77777777" w:rsidR="008B36BA" w:rsidRPr="00F77BAA" w:rsidRDefault="008B36BA" w:rsidP="008B36BA">
                  <w:pPr>
                    <w:spacing w:after="0" w:line="240" w:lineRule="auto"/>
                    <w:jc w:val="center"/>
                    <w:rPr>
                      <w:rFonts w:ascii="Calibri" w:eastAsia="Times New Roman" w:hAnsi="Calibri" w:cs="Calibri"/>
                      <w:color w:val="000000"/>
                      <w:lang w:eastAsia="en-GB"/>
                    </w:rPr>
                  </w:pPr>
                  <w:r w:rsidRPr="00F77BAA">
                    <w:rPr>
                      <w:rFonts w:ascii="Calibri" w:eastAsia="Times New Roman" w:hAnsi="Calibri" w:cs="Calibri"/>
                      <w:color w:val="000000"/>
                      <w:lang w:eastAsia="en-GB"/>
                    </w:rPr>
                    <w:t>Year</w:t>
                  </w:r>
                </w:p>
              </w:tc>
              <w:tc>
                <w:tcPr>
                  <w:tcW w:w="1400" w:type="dxa"/>
                  <w:tcBorders>
                    <w:top w:val="single" w:sz="4" w:space="0" w:color="auto"/>
                    <w:left w:val="nil"/>
                    <w:bottom w:val="single" w:sz="4" w:space="0" w:color="auto"/>
                    <w:right w:val="single" w:sz="4" w:space="0" w:color="auto"/>
                  </w:tcBorders>
                  <w:shd w:val="clear" w:color="auto" w:fill="auto"/>
                  <w:vAlign w:val="center"/>
                  <w:hideMark/>
                </w:tcPr>
                <w:p w14:paraId="3B831237" w14:textId="77777777" w:rsidR="008B36BA" w:rsidRPr="00F77BAA" w:rsidRDefault="008B36BA" w:rsidP="008B36BA">
                  <w:pPr>
                    <w:spacing w:after="0" w:line="240" w:lineRule="auto"/>
                    <w:rPr>
                      <w:rFonts w:ascii="Calibri" w:eastAsia="Times New Roman" w:hAnsi="Calibri" w:cs="Calibri"/>
                      <w:color w:val="000000"/>
                      <w:lang w:eastAsia="en-GB"/>
                    </w:rPr>
                  </w:pPr>
                  <w:r w:rsidRPr="00F77BAA">
                    <w:rPr>
                      <w:rFonts w:ascii="Calibri" w:eastAsia="Times New Roman" w:hAnsi="Calibri" w:cs="Calibri"/>
                      <w:color w:val="000000"/>
                      <w:lang w:eastAsia="en-GB"/>
                    </w:rPr>
                    <w:t>Volume of NTS Transfers Completed</w:t>
                  </w:r>
                </w:p>
              </w:tc>
            </w:tr>
            <w:tr w:rsidR="008B36BA" w:rsidRPr="00F77BAA" w14:paraId="4B6662E5" w14:textId="77777777" w:rsidTr="00BC222E">
              <w:trPr>
                <w:trHeight w:val="290"/>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14:paraId="003BFDEA" w14:textId="77777777" w:rsidR="008B36BA" w:rsidRPr="00F77BAA" w:rsidRDefault="008B36BA" w:rsidP="008B36BA">
                  <w:pPr>
                    <w:spacing w:after="0" w:line="240" w:lineRule="auto"/>
                    <w:jc w:val="center"/>
                    <w:rPr>
                      <w:rFonts w:ascii="Calibri" w:eastAsia="Times New Roman" w:hAnsi="Calibri" w:cs="Calibri"/>
                      <w:color w:val="000000"/>
                      <w:lang w:eastAsia="en-GB"/>
                    </w:rPr>
                  </w:pPr>
                  <w:r w:rsidRPr="00F77BAA">
                    <w:rPr>
                      <w:rFonts w:ascii="Calibri" w:eastAsia="Times New Roman" w:hAnsi="Calibri" w:cs="Calibri"/>
                      <w:color w:val="000000"/>
                      <w:lang w:eastAsia="en-GB"/>
                    </w:rPr>
                    <w:t>2016</w:t>
                  </w:r>
                </w:p>
              </w:tc>
              <w:tc>
                <w:tcPr>
                  <w:tcW w:w="1400" w:type="dxa"/>
                  <w:tcBorders>
                    <w:top w:val="nil"/>
                    <w:left w:val="nil"/>
                    <w:bottom w:val="single" w:sz="4" w:space="0" w:color="auto"/>
                    <w:right w:val="single" w:sz="4" w:space="0" w:color="auto"/>
                  </w:tcBorders>
                  <w:shd w:val="clear" w:color="auto" w:fill="auto"/>
                  <w:noWrap/>
                  <w:vAlign w:val="center"/>
                  <w:hideMark/>
                </w:tcPr>
                <w:p w14:paraId="1888991B" w14:textId="77777777" w:rsidR="008B36BA" w:rsidRPr="00F77BAA" w:rsidRDefault="008B36BA" w:rsidP="00C17BA3">
                  <w:pPr>
                    <w:spacing w:after="0" w:line="240" w:lineRule="auto"/>
                    <w:jc w:val="both"/>
                    <w:rPr>
                      <w:rFonts w:ascii="Calibri" w:eastAsia="Times New Roman" w:hAnsi="Calibri" w:cs="Calibri"/>
                      <w:color w:val="000000"/>
                      <w:lang w:eastAsia="en-GB"/>
                    </w:rPr>
                  </w:pPr>
                  <w:r w:rsidRPr="00F77BAA">
                    <w:rPr>
                      <w:rFonts w:ascii="Calibri" w:eastAsia="Times New Roman" w:hAnsi="Calibri" w:cs="Calibri"/>
                      <w:color w:val="000000"/>
                      <w:lang w:eastAsia="en-GB"/>
                    </w:rPr>
                    <w:t xml:space="preserve">231 </w:t>
                  </w:r>
                  <w:r w:rsidRPr="00F77BAA">
                    <w:rPr>
                      <w:rFonts w:ascii="Calibri" w:eastAsia="Times New Roman" w:hAnsi="Calibri" w:cs="Calibri"/>
                      <w:i/>
                      <w:iCs/>
                      <w:color w:val="000000"/>
                      <w:lang w:eastAsia="en-GB"/>
                    </w:rPr>
                    <w:t>(Q3+Q4)</w:t>
                  </w:r>
                </w:p>
              </w:tc>
            </w:tr>
            <w:tr w:rsidR="008B36BA" w:rsidRPr="00F77BAA" w14:paraId="41908911" w14:textId="77777777" w:rsidTr="00BC222E">
              <w:trPr>
                <w:trHeight w:val="290"/>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14:paraId="31ECDB57" w14:textId="77777777" w:rsidR="008B36BA" w:rsidRPr="00F77BAA" w:rsidRDefault="008B36BA" w:rsidP="008B36BA">
                  <w:pPr>
                    <w:spacing w:after="0" w:line="240" w:lineRule="auto"/>
                    <w:jc w:val="center"/>
                    <w:rPr>
                      <w:rFonts w:ascii="Calibri" w:eastAsia="Times New Roman" w:hAnsi="Calibri" w:cs="Calibri"/>
                      <w:color w:val="000000"/>
                      <w:lang w:eastAsia="en-GB"/>
                    </w:rPr>
                  </w:pPr>
                  <w:r w:rsidRPr="00F77BAA">
                    <w:rPr>
                      <w:rFonts w:ascii="Calibri" w:eastAsia="Times New Roman" w:hAnsi="Calibri" w:cs="Calibri"/>
                      <w:color w:val="000000"/>
                      <w:lang w:eastAsia="en-GB"/>
                    </w:rPr>
                    <w:t>2017</w:t>
                  </w:r>
                </w:p>
              </w:tc>
              <w:tc>
                <w:tcPr>
                  <w:tcW w:w="1400" w:type="dxa"/>
                  <w:tcBorders>
                    <w:top w:val="nil"/>
                    <w:left w:val="nil"/>
                    <w:bottom w:val="single" w:sz="4" w:space="0" w:color="auto"/>
                    <w:right w:val="single" w:sz="4" w:space="0" w:color="auto"/>
                  </w:tcBorders>
                  <w:shd w:val="clear" w:color="auto" w:fill="auto"/>
                  <w:noWrap/>
                  <w:vAlign w:val="center"/>
                  <w:hideMark/>
                </w:tcPr>
                <w:p w14:paraId="66A77717" w14:textId="77777777" w:rsidR="008B36BA" w:rsidRPr="00F77BAA" w:rsidRDefault="008B36BA" w:rsidP="008B36BA">
                  <w:pPr>
                    <w:spacing w:after="0" w:line="240" w:lineRule="auto"/>
                    <w:jc w:val="right"/>
                    <w:rPr>
                      <w:rFonts w:ascii="Calibri" w:eastAsia="Times New Roman" w:hAnsi="Calibri" w:cs="Calibri"/>
                      <w:color w:val="000000"/>
                      <w:lang w:eastAsia="en-GB"/>
                    </w:rPr>
                  </w:pPr>
                  <w:r w:rsidRPr="00F77BAA">
                    <w:rPr>
                      <w:rFonts w:ascii="Calibri" w:eastAsia="Times New Roman" w:hAnsi="Calibri" w:cs="Calibri"/>
                      <w:color w:val="000000"/>
                      <w:lang w:eastAsia="en-GB"/>
                    </w:rPr>
                    <w:t>403</w:t>
                  </w:r>
                </w:p>
              </w:tc>
            </w:tr>
            <w:tr w:rsidR="008B36BA" w:rsidRPr="00F77BAA" w14:paraId="2048C4A6" w14:textId="77777777" w:rsidTr="00BC222E">
              <w:trPr>
                <w:trHeight w:val="290"/>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14:paraId="60E7379A" w14:textId="77777777" w:rsidR="008B36BA" w:rsidRPr="00F77BAA" w:rsidRDefault="008B36BA" w:rsidP="008B36BA">
                  <w:pPr>
                    <w:spacing w:after="0" w:line="240" w:lineRule="auto"/>
                    <w:jc w:val="center"/>
                    <w:rPr>
                      <w:rFonts w:ascii="Calibri" w:eastAsia="Times New Roman" w:hAnsi="Calibri" w:cs="Calibri"/>
                      <w:color w:val="000000"/>
                      <w:lang w:eastAsia="en-GB"/>
                    </w:rPr>
                  </w:pPr>
                  <w:r w:rsidRPr="00F77BAA">
                    <w:rPr>
                      <w:rFonts w:ascii="Calibri" w:eastAsia="Times New Roman" w:hAnsi="Calibri" w:cs="Calibri"/>
                      <w:color w:val="000000"/>
                      <w:lang w:eastAsia="en-GB"/>
                    </w:rPr>
                    <w:t>2018</w:t>
                  </w:r>
                </w:p>
              </w:tc>
              <w:tc>
                <w:tcPr>
                  <w:tcW w:w="1400" w:type="dxa"/>
                  <w:tcBorders>
                    <w:top w:val="nil"/>
                    <w:left w:val="nil"/>
                    <w:bottom w:val="single" w:sz="4" w:space="0" w:color="auto"/>
                    <w:right w:val="single" w:sz="4" w:space="0" w:color="auto"/>
                  </w:tcBorders>
                  <w:shd w:val="clear" w:color="auto" w:fill="auto"/>
                  <w:noWrap/>
                  <w:vAlign w:val="center"/>
                  <w:hideMark/>
                </w:tcPr>
                <w:p w14:paraId="214CF467" w14:textId="77777777" w:rsidR="008B36BA" w:rsidRPr="00F77BAA" w:rsidRDefault="008B36BA" w:rsidP="008B36BA">
                  <w:pPr>
                    <w:spacing w:after="0" w:line="240" w:lineRule="auto"/>
                    <w:jc w:val="right"/>
                    <w:rPr>
                      <w:rFonts w:ascii="Calibri" w:eastAsia="Times New Roman" w:hAnsi="Calibri" w:cs="Calibri"/>
                      <w:color w:val="000000"/>
                      <w:lang w:eastAsia="en-GB"/>
                    </w:rPr>
                  </w:pPr>
                  <w:r w:rsidRPr="00F77BAA">
                    <w:rPr>
                      <w:rFonts w:ascii="Calibri" w:eastAsia="Times New Roman" w:hAnsi="Calibri" w:cs="Calibri"/>
                      <w:color w:val="000000"/>
                      <w:lang w:eastAsia="en-GB"/>
                    </w:rPr>
                    <w:t>251</w:t>
                  </w:r>
                </w:p>
              </w:tc>
            </w:tr>
            <w:tr w:rsidR="008B36BA" w:rsidRPr="00F77BAA" w14:paraId="1AC99FFE" w14:textId="77777777" w:rsidTr="00BC222E">
              <w:trPr>
                <w:trHeight w:val="290"/>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14:paraId="22ACD4BF" w14:textId="77777777" w:rsidR="008B36BA" w:rsidRPr="00F77BAA" w:rsidRDefault="008B36BA" w:rsidP="008B36BA">
                  <w:pPr>
                    <w:spacing w:after="0" w:line="240" w:lineRule="auto"/>
                    <w:jc w:val="center"/>
                    <w:rPr>
                      <w:rFonts w:ascii="Calibri" w:eastAsia="Times New Roman" w:hAnsi="Calibri" w:cs="Calibri"/>
                      <w:color w:val="000000"/>
                      <w:lang w:eastAsia="en-GB"/>
                    </w:rPr>
                  </w:pPr>
                  <w:r w:rsidRPr="00F77BAA">
                    <w:rPr>
                      <w:rFonts w:ascii="Calibri" w:eastAsia="Times New Roman" w:hAnsi="Calibri" w:cs="Calibri"/>
                      <w:color w:val="000000"/>
                      <w:lang w:eastAsia="en-GB"/>
                    </w:rPr>
                    <w:t>2019</w:t>
                  </w:r>
                </w:p>
              </w:tc>
              <w:tc>
                <w:tcPr>
                  <w:tcW w:w="1400" w:type="dxa"/>
                  <w:tcBorders>
                    <w:top w:val="nil"/>
                    <w:left w:val="nil"/>
                    <w:bottom w:val="single" w:sz="4" w:space="0" w:color="auto"/>
                    <w:right w:val="single" w:sz="4" w:space="0" w:color="auto"/>
                  </w:tcBorders>
                  <w:shd w:val="clear" w:color="auto" w:fill="auto"/>
                  <w:noWrap/>
                  <w:vAlign w:val="center"/>
                  <w:hideMark/>
                </w:tcPr>
                <w:p w14:paraId="5B6A5EF4" w14:textId="77777777" w:rsidR="008B36BA" w:rsidRPr="00F77BAA" w:rsidRDefault="008B36BA" w:rsidP="008B36BA">
                  <w:pPr>
                    <w:spacing w:after="0" w:line="240" w:lineRule="auto"/>
                    <w:jc w:val="right"/>
                    <w:rPr>
                      <w:rFonts w:ascii="Calibri" w:eastAsia="Times New Roman" w:hAnsi="Calibri" w:cs="Calibri"/>
                      <w:color w:val="000000"/>
                      <w:lang w:eastAsia="en-GB"/>
                    </w:rPr>
                  </w:pPr>
                  <w:r w:rsidRPr="00F77BAA">
                    <w:rPr>
                      <w:rFonts w:ascii="Calibri" w:eastAsia="Times New Roman" w:hAnsi="Calibri" w:cs="Calibri"/>
                      <w:color w:val="000000"/>
                      <w:lang w:eastAsia="en-GB"/>
                    </w:rPr>
                    <w:t>100</w:t>
                  </w:r>
                </w:p>
              </w:tc>
            </w:tr>
            <w:tr w:rsidR="008B36BA" w:rsidRPr="00F77BAA" w14:paraId="5912FFF9" w14:textId="77777777" w:rsidTr="00BC222E">
              <w:trPr>
                <w:trHeight w:val="290"/>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14:paraId="440B9596" w14:textId="77777777" w:rsidR="008B36BA" w:rsidRPr="00F77BAA" w:rsidRDefault="008B36BA" w:rsidP="008B36BA">
                  <w:pPr>
                    <w:spacing w:after="0" w:line="240" w:lineRule="auto"/>
                    <w:jc w:val="center"/>
                    <w:rPr>
                      <w:rFonts w:ascii="Calibri" w:eastAsia="Times New Roman" w:hAnsi="Calibri" w:cs="Calibri"/>
                      <w:color w:val="000000"/>
                      <w:lang w:eastAsia="en-GB"/>
                    </w:rPr>
                  </w:pPr>
                  <w:r w:rsidRPr="00F77BAA">
                    <w:rPr>
                      <w:rFonts w:ascii="Calibri" w:eastAsia="Times New Roman" w:hAnsi="Calibri" w:cs="Calibri"/>
                      <w:color w:val="000000"/>
                      <w:lang w:eastAsia="en-GB"/>
                    </w:rPr>
                    <w:t>2020</w:t>
                  </w:r>
                </w:p>
              </w:tc>
              <w:tc>
                <w:tcPr>
                  <w:tcW w:w="1400" w:type="dxa"/>
                  <w:tcBorders>
                    <w:top w:val="nil"/>
                    <w:left w:val="nil"/>
                    <w:bottom w:val="single" w:sz="4" w:space="0" w:color="auto"/>
                    <w:right w:val="single" w:sz="4" w:space="0" w:color="auto"/>
                  </w:tcBorders>
                  <w:shd w:val="clear" w:color="auto" w:fill="auto"/>
                  <w:noWrap/>
                  <w:vAlign w:val="center"/>
                  <w:hideMark/>
                </w:tcPr>
                <w:p w14:paraId="0B766BD2" w14:textId="77777777" w:rsidR="008B36BA" w:rsidRPr="00F77BAA" w:rsidRDefault="008B36BA" w:rsidP="008B36BA">
                  <w:pPr>
                    <w:spacing w:after="0" w:line="240" w:lineRule="auto"/>
                    <w:jc w:val="right"/>
                    <w:rPr>
                      <w:rFonts w:ascii="Calibri" w:eastAsia="Times New Roman" w:hAnsi="Calibri" w:cs="Calibri"/>
                      <w:color w:val="000000"/>
                      <w:lang w:eastAsia="en-GB"/>
                    </w:rPr>
                  </w:pPr>
                  <w:r w:rsidRPr="00F77BAA">
                    <w:rPr>
                      <w:rFonts w:ascii="Calibri" w:eastAsia="Times New Roman" w:hAnsi="Calibri" w:cs="Calibri"/>
                      <w:color w:val="000000"/>
                      <w:lang w:eastAsia="en-GB"/>
                    </w:rPr>
                    <w:t>531</w:t>
                  </w:r>
                </w:p>
              </w:tc>
            </w:tr>
            <w:tr w:rsidR="008B36BA" w:rsidRPr="00F77BAA" w14:paraId="2894743B" w14:textId="77777777" w:rsidTr="00BC222E">
              <w:trPr>
                <w:trHeight w:val="290"/>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14:paraId="48F2E57F" w14:textId="77777777" w:rsidR="008B36BA" w:rsidRPr="00F77BAA" w:rsidRDefault="008B36BA" w:rsidP="008B36BA">
                  <w:pPr>
                    <w:spacing w:after="0" w:line="240" w:lineRule="auto"/>
                    <w:jc w:val="center"/>
                    <w:rPr>
                      <w:rFonts w:ascii="Calibri" w:eastAsia="Times New Roman" w:hAnsi="Calibri" w:cs="Calibri"/>
                      <w:color w:val="000000"/>
                      <w:lang w:eastAsia="en-GB"/>
                    </w:rPr>
                  </w:pPr>
                  <w:r w:rsidRPr="00F77BAA">
                    <w:rPr>
                      <w:rFonts w:ascii="Calibri" w:eastAsia="Times New Roman" w:hAnsi="Calibri" w:cs="Calibri"/>
                      <w:color w:val="000000"/>
                      <w:lang w:eastAsia="en-GB"/>
                    </w:rPr>
                    <w:lastRenderedPageBreak/>
                    <w:t>2021</w:t>
                  </w:r>
                </w:p>
              </w:tc>
              <w:tc>
                <w:tcPr>
                  <w:tcW w:w="1400" w:type="dxa"/>
                  <w:tcBorders>
                    <w:top w:val="nil"/>
                    <w:left w:val="nil"/>
                    <w:bottom w:val="single" w:sz="4" w:space="0" w:color="auto"/>
                    <w:right w:val="single" w:sz="4" w:space="0" w:color="auto"/>
                  </w:tcBorders>
                  <w:shd w:val="clear" w:color="auto" w:fill="auto"/>
                  <w:noWrap/>
                  <w:vAlign w:val="center"/>
                  <w:hideMark/>
                </w:tcPr>
                <w:p w14:paraId="295B2483" w14:textId="77777777" w:rsidR="008B36BA" w:rsidRPr="00F77BAA" w:rsidRDefault="008B36BA" w:rsidP="008B36BA">
                  <w:pPr>
                    <w:spacing w:after="0" w:line="240" w:lineRule="auto"/>
                    <w:jc w:val="right"/>
                    <w:rPr>
                      <w:rFonts w:ascii="Calibri" w:eastAsia="Times New Roman" w:hAnsi="Calibri" w:cs="Calibri"/>
                      <w:color w:val="000000"/>
                      <w:lang w:eastAsia="en-GB"/>
                    </w:rPr>
                  </w:pPr>
                  <w:r w:rsidRPr="00F77BAA">
                    <w:rPr>
                      <w:rFonts w:ascii="Calibri" w:eastAsia="Times New Roman" w:hAnsi="Calibri" w:cs="Calibri"/>
                      <w:color w:val="000000"/>
                      <w:lang w:eastAsia="en-GB"/>
                    </w:rPr>
                    <w:t>1,276</w:t>
                  </w:r>
                </w:p>
              </w:tc>
            </w:tr>
            <w:tr w:rsidR="008B36BA" w:rsidRPr="00F77BAA" w14:paraId="63963F24" w14:textId="77777777" w:rsidTr="00BC222E">
              <w:trPr>
                <w:trHeight w:val="290"/>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14:paraId="623BCF94" w14:textId="77777777" w:rsidR="008B36BA" w:rsidRPr="00F77BAA" w:rsidRDefault="008B36BA" w:rsidP="008B36BA">
                  <w:pPr>
                    <w:spacing w:after="0" w:line="240" w:lineRule="auto"/>
                    <w:jc w:val="center"/>
                    <w:rPr>
                      <w:rFonts w:ascii="Calibri" w:eastAsia="Times New Roman" w:hAnsi="Calibri" w:cs="Calibri"/>
                      <w:color w:val="000000"/>
                      <w:lang w:eastAsia="en-GB"/>
                    </w:rPr>
                  </w:pPr>
                  <w:r w:rsidRPr="00F77BAA">
                    <w:rPr>
                      <w:rFonts w:ascii="Calibri" w:eastAsia="Times New Roman" w:hAnsi="Calibri" w:cs="Calibri"/>
                      <w:color w:val="000000"/>
                      <w:lang w:eastAsia="en-GB"/>
                    </w:rPr>
                    <w:t>2022</w:t>
                  </w:r>
                </w:p>
              </w:tc>
              <w:tc>
                <w:tcPr>
                  <w:tcW w:w="1400" w:type="dxa"/>
                  <w:tcBorders>
                    <w:top w:val="nil"/>
                    <w:left w:val="nil"/>
                    <w:bottom w:val="single" w:sz="4" w:space="0" w:color="auto"/>
                    <w:right w:val="single" w:sz="4" w:space="0" w:color="auto"/>
                  </w:tcBorders>
                  <w:shd w:val="clear" w:color="auto" w:fill="auto"/>
                  <w:noWrap/>
                  <w:vAlign w:val="center"/>
                  <w:hideMark/>
                </w:tcPr>
                <w:p w14:paraId="2B9739EF" w14:textId="77777777" w:rsidR="008B36BA" w:rsidRPr="00F77BAA" w:rsidRDefault="008B36BA" w:rsidP="008B36BA">
                  <w:pPr>
                    <w:spacing w:after="0" w:line="240" w:lineRule="auto"/>
                    <w:jc w:val="right"/>
                    <w:rPr>
                      <w:rFonts w:ascii="Calibri" w:eastAsia="Times New Roman" w:hAnsi="Calibri" w:cs="Calibri"/>
                      <w:color w:val="000000"/>
                      <w:lang w:eastAsia="en-GB"/>
                    </w:rPr>
                  </w:pPr>
                  <w:r w:rsidRPr="00F77BAA">
                    <w:rPr>
                      <w:rFonts w:ascii="Calibri" w:eastAsia="Times New Roman" w:hAnsi="Calibri" w:cs="Calibri"/>
                      <w:color w:val="000000"/>
                      <w:lang w:eastAsia="en-GB"/>
                    </w:rPr>
                    <w:t>3,164</w:t>
                  </w:r>
                </w:p>
              </w:tc>
            </w:tr>
            <w:tr w:rsidR="008B36BA" w:rsidRPr="00F77BAA" w14:paraId="7C97F1EB" w14:textId="77777777" w:rsidTr="00BC222E">
              <w:trPr>
                <w:trHeight w:val="290"/>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14:paraId="1601468F" w14:textId="77777777" w:rsidR="008B36BA" w:rsidRPr="00F77BAA" w:rsidRDefault="008B36BA" w:rsidP="008B36BA">
                  <w:pPr>
                    <w:spacing w:after="0" w:line="240" w:lineRule="auto"/>
                    <w:jc w:val="center"/>
                    <w:rPr>
                      <w:rFonts w:ascii="Calibri" w:eastAsia="Times New Roman" w:hAnsi="Calibri" w:cs="Calibri"/>
                      <w:color w:val="000000"/>
                      <w:lang w:eastAsia="en-GB"/>
                    </w:rPr>
                  </w:pPr>
                  <w:r w:rsidRPr="00F77BAA">
                    <w:rPr>
                      <w:rFonts w:ascii="Calibri" w:eastAsia="Times New Roman" w:hAnsi="Calibri" w:cs="Calibri"/>
                      <w:color w:val="000000"/>
                      <w:lang w:eastAsia="en-GB"/>
                    </w:rPr>
                    <w:t>2023</w:t>
                  </w:r>
                </w:p>
              </w:tc>
              <w:tc>
                <w:tcPr>
                  <w:tcW w:w="1400" w:type="dxa"/>
                  <w:tcBorders>
                    <w:top w:val="nil"/>
                    <w:left w:val="nil"/>
                    <w:bottom w:val="single" w:sz="4" w:space="0" w:color="auto"/>
                    <w:right w:val="single" w:sz="4" w:space="0" w:color="auto"/>
                  </w:tcBorders>
                  <w:shd w:val="clear" w:color="auto" w:fill="auto"/>
                  <w:noWrap/>
                  <w:vAlign w:val="center"/>
                  <w:hideMark/>
                </w:tcPr>
                <w:p w14:paraId="49FCA6CD" w14:textId="77777777" w:rsidR="008B36BA" w:rsidRPr="00F77BAA" w:rsidRDefault="008B36BA" w:rsidP="009D68EC">
                  <w:pPr>
                    <w:spacing w:after="0" w:line="240" w:lineRule="auto"/>
                    <w:jc w:val="right"/>
                    <w:rPr>
                      <w:rFonts w:ascii="Calibri" w:eastAsia="Times New Roman" w:hAnsi="Calibri" w:cs="Calibri"/>
                      <w:color w:val="000000"/>
                      <w:lang w:eastAsia="en-GB"/>
                    </w:rPr>
                  </w:pPr>
                  <w:r w:rsidRPr="00F77BAA">
                    <w:rPr>
                      <w:rFonts w:ascii="Calibri" w:eastAsia="Times New Roman" w:hAnsi="Calibri" w:cs="Calibri"/>
                      <w:color w:val="000000"/>
                      <w:lang w:eastAsia="en-GB"/>
                    </w:rPr>
                    <w:t xml:space="preserve">1134 </w:t>
                  </w:r>
                  <w:r w:rsidRPr="00F77BAA">
                    <w:rPr>
                      <w:rFonts w:ascii="Calibri" w:eastAsia="Times New Roman" w:hAnsi="Calibri" w:cs="Calibri"/>
                      <w:i/>
                      <w:iCs/>
                      <w:color w:val="000000"/>
                      <w:lang w:eastAsia="en-GB"/>
                    </w:rPr>
                    <w:t>(Q1+Q2)</w:t>
                  </w:r>
                </w:p>
              </w:tc>
            </w:tr>
          </w:tbl>
          <w:p w14:paraId="6C28B057" w14:textId="77777777" w:rsidR="008B36BA" w:rsidRPr="00F77BAA" w:rsidRDefault="008B36BA" w:rsidP="008B36BA">
            <w:pPr>
              <w:jc w:val="both"/>
              <w:rPr>
                <w:rFonts w:cstheme="minorHAnsi"/>
              </w:rPr>
            </w:pPr>
          </w:p>
          <w:p w14:paraId="7001F011" w14:textId="77777777" w:rsidR="008B36BA" w:rsidRPr="00F77BAA" w:rsidRDefault="008B36BA" w:rsidP="00E0112A">
            <w:pPr>
              <w:pStyle w:val="Heading2"/>
              <w:rPr>
                <w:sz w:val="22"/>
                <w:szCs w:val="22"/>
              </w:rPr>
            </w:pPr>
            <w:r w:rsidRPr="00F77BAA">
              <w:rPr>
                <w:sz w:val="22"/>
                <w:szCs w:val="22"/>
              </w:rPr>
              <w:t xml:space="preserve">Missing risks to separated migrant young people in the </w:t>
            </w:r>
            <w:proofErr w:type="gramStart"/>
            <w:r w:rsidRPr="00F77BAA">
              <w:rPr>
                <w:sz w:val="22"/>
                <w:szCs w:val="22"/>
              </w:rPr>
              <w:t>North East</w:t>
            </w:r>
            <w:proofErr w:type="gramEnd"/>
          </w:p>
          <w:p w14:paraId="15639CC3" w14:textId="77777777" w:rsidR="008B36BA" w:rsidRPr="00F77BAA" w:rsidRDefault="008B36BA" w:rsidP="008B36BA">
            <w:pPr>
              <w:jc w:val="both"/>
              <w:rPr>
                <w:rFonts w:cstheme="minorHAnsi"/>
              </w:rPr>
            </w:pPr>
            <w:r w:rsidRPr="00F77BAA">
              <w:rPr>
                <w:rFonts w:cstheme="minorHAnsi"/>
              </w:rPr>
              <w:t xml:space="preserve">The Childrens Society has produced a report on the situation, concerns and emerging promising practices of professionals in the </w:t>
            </w:r>
            <w:proofErr w:type="gramStart"/>
            <w:r w:rsidRPr="00F77BAA">
              <w:rPr>
                <w:rFonts w:cstheme="minorHAnsi"/>
              </w:rPr>
              <w:t>North East</w:t>
            </w:r>
            <w:proofErr w:type="gramEnd"/>
            <w:r w:rsidRPr="00F77BAA">
              <w:rPr>
                <w:rFonts w:cstheme="minorHAnsi"/>
              </w:rPr>
              <w:t>, in relation to separated migrant children (and young people who came to the UK as separated migrant children, but have now reached 18).</w:t>
            </w:r>
          </w:p>
          <w:p w14:paraId="29819D90" w14:textId="77777777" w:rsidR="008B36BA" w:rsidRPr="00F77BAA" w:rsidRDefault="008B36BA" w:rsidP="008B36BA">
            <w:pPr>
              <w:jc w:val="both"/>
              <w:rPr>
                <w:rFonts w:cstheme="minorHAnsi"/>
              </w:rPr>
            </w:pPr>
          </w:p>
          <w:p w14:paraId="6C86640B" w14:textId="77777777" w:rsidR="008B36BA" w:rsidRPr="00F77BAA" w:rsidRDefault="008B36BA" w:rsidP="008B36BA">
            <w:pPr>
              <w:jc w:val="both"/>
              <w:rPr>
                <w:rFonts w:cstheme="minorHAnsi"/>
              </w:rPr>
            </w:pPr>
            <w:r w:rsidRPr="00F77BAA">
              <w:rPr>
                <w:rFonts w:cstheme="minorHAnsi"/>
              </w:rPr>
              <w:t>The project shared perspectives of professionals from across the 12 local authorities in the Nort East as well as being informed by the views of staff in healthcare and the third sector. Please find the full report and an executive summary linked below.</w:t>
            </w:r>
          </w:p>
          <w:p w14:paraId="7AB8E5D1" w14:textId="77777777" w:rsidR="008B36BA" w:rsidRPr="00F77BAA" w:rsidRDefault="008B36BA" w:rsidP="008B36BA">
            <w:pPr>
              <w:jc w:val="both"/>
              <w:rPr>
                <w:rFonts w:cstheme="minorHAnsi"/>
              </w:rPr>
            </w:pPr>
          </w:p>
          <w:p w14:paraId="22556B74" w14:textId="285A0F44" w:rsidR="008B36BA" w:rsidRDefault="008B36BA" w:rsidP="008B36BA">
            <w:pPr>
              <w:jc w:val="both"/>
              <w:rPr>
                <w:rFonts w:cstheme="minorHAnsi"/>
              </w:rPr>
            </w:pPr>
            <w:r w:rsidRPr="00F77BAA">
              <w:rPr>
                <w:rFonts w:cstheme="minorHAnsi"/>
              </w:rPr>
              <w:object w:dxaOrig="1508" w:dyaOrig="982" w14:anchorId="2E4363C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8pt;height:49.05pt" o:ole="">
                  <v:imagedata r:id="rId23" o:title=""/>
                </v:shape>
                <o:OLEObject Type="Embed" ProgID="Acrobat.Document.DC" ShapeID="_x0000_i1025" DrawAspect="Icon" ObjectID="_1788695951" r:id="rId24"/>
              </w:object>
            </w:r>
            <w:r w:rsidRPr="00F77BAA">
              <w:rPr>
                <w:rFonts w:cstheme="minorHAnsi"/>
              </w:rPr>
              <w:object w:dxaOrig="1508" w:dyaOrig="982" w14:anchorId="6A569ADC">
                <v:shape id="_x0000_i1026" type="#_x0000_t75" style="width:75.8pt;height:49.05pt" o:ole="">
                  <v:imagedata r:id="rId25" o:title=""/>
                </v:shape>
                <o:OLEObject Type="Embed" ProgID="Acrobat.Document.DC" ShapeID="_x0000_i1026" DrawAspect="Icon" ObjectID="_1788695952" r:id="rId26"/>
              </w:object>
            </w:r>
          </w:p>
          <w:p w14:paraId="22085A1A" w14:textId="35756C57" w:rsidR="00FF55AE" w:rsidRDefault="00FF55AE" w:rsidP="008B36BA">
            <w:pPr>
              <w:jc w:val="both"/>
              <w:rPr>
                <w:rFonts w:cstheme="minorHAnsi"/>
              </w:rPr>
            </w:pPr>
          </w:p>
          <w:p w14:paraId="77B21B12" w14:textId="0AC16178" w:rsidR="00FF55AE" w:rsidRDefault="00FF55AE" w:rsidP="008B36BA">
            <w:pPr>
              <w:jc w:val="both"/>
              <w:rPr>
                <w:rFonts w:cstheme="minorHAnsi"/>
                <w:b/>
                <w:bCs/>
              </w:rPr>
            </w:pPr>
            <w:r>
              <w:rPr>
                <w:rFonts w:cstheme="minorHAnsi"/>
                <w:b/>
                <w:bCs/>
              </w:rPr>
              <w:t xml:space="preserve">Welcoming Unaccompanied Children to the </w:t>
            </w:r>
            <w:proofErr w:type="gramStart"/>
            <w:r>
              <w:rPr>
                <w:rFonts w:cstheme="minorHAnsi"/>
                <w:b/>
                <w:bCs/>
              </w:rPr>
              <w:t>North East</w:t>
            </w:r>
            <w:proofErr w:type="gramEnd"/>
            <w:r>
              <w:rPr>
                <w:rFonts w:cstheme="minorHAnsi"/>
                <w:b/>
                <w:bCs/>
              </w:rPr>
              <w:t xml:space="preserve"> Event</w:t>
            </w:r>
          </w:p>
          <w:p w14:paraId="64FEA0E7" w14:textId="70EE6E70" w:rsidR="008B36BA" w:rsidRDefault="000D5D85" w:rsidP="000B1005">
            <w:pPr>
              <w:widowControl w:val="0"/>
              <w:rPr>
                <w:rFonts w:cstheme="minorHAnsi"/>
                <w:lang w:val="en-US"/>
              </w:rPr>
            </w:pPr>
            <w:r>
              <w:rPr>
                <w:rFonts w:cstheme="minorHAnsi"/>
              </w:rPr>
              <w:t>O</w:t>
            </w:r>
            <w:r w:rsidR="00FF55AE">
              <w:rPr>
                <w:rFonts w:cstheme="minorHAnsi"/>
              </w:rPr>
              <w:t>n the 29</w:t>
            </w:r>
            <w:r w:rsidR="00FF55AE" w:rsidRPr="00FF55AE">
              <w:rPr>
                <w:rFonts w:cstheme="minorHAnsi"/>
                <w:vertAlign w:val="superscript"/>
              </w:rPr>
              <w:t>th</w:t>
            </w:r>
            <w:r w:rsidR="00FF55AE">
              <w:rPr>
                <w:rFonts w:cstheme="minorHAnsi"/>
              </w:rPr>
              <w:t xml:space="preserve"> of June, NEMP hosted </w:t>
            </w:r>
            <w:r w:rsidR="00E3309C">
              <w:rPr>
                <w:rFonts w:cstheme="minorHAnsi"/>
              </w:rPr>
              <w:t>an event at the Radisson Blu in Durham which focussed o</w:t>
            </w:r>
            <w:r>
              <w:rPr>
                <w:rFonts w:cstheme="minorHAnsi"/>
              </w:rPr>
              <w:t>n</w:t>
            </w:r>
            <w:r w:rsidR="00E3309C">
              <w:rPr>
                <w:rFonts w:cstheme="minorHAnsi"/>
              </w:rPr>
              <w:t xml:space="preserve"> bringing stakeholders together to share good </w:t>
            </w:r>
            <w:r>
              <w:rPr>
                <w:rFonts w:cstheme="minorHAnsi"/>
              </w:rPr>
              <w:t>practice</w:t>
            </w:r>
            <w:r w:rsidR="00E3309C">
              <w:rPr>
                <w:rFonts w:cstheme="minorHAnsi"/>
              </w:rPr>
              <w:t xml:space="preserve"> for those working with, </w:t>
            </w:r>
            <w:proofErr w:type="gramStart"/>
            <w:r w:rsidR="00E3309C">
              <w:rPr>
                <w:rFonts w:cstheme="minorHAnsi"/>
              </w:rPr>
              <w:t>supporting</w:t>
            </w:r>
            <w:proofErr w:type="gramEnd"/>
            <w:r w:rsidR="00E3309C">
              <w:rPr>
                <w:rFonts w:cstheme="minorHAnsi"/>
              </w:rPr>
              <w:t xml:space="preserve"> and caring for unaccompanied asylum-seeking young people. There were presentations from </w:t>
            </w:r>
            <w:r>
              <w:rPr>
                <w:rFonts w:cstheme="minorHAnsi"/>
              </w:rPr>
              <w:t>representatives of the</w:t>
            </w:r>
            <w:r w:rsidR="00E3309C">
              <w:rPr>
                <w:rFonts w:cstheme="minorHAnsi"/>
              </w:rPr>
              <w:t xml:space="preserve"> Home Office, Refugee Council, Refugee </w:t>
            </w:r>
            <w:r>
              <w:rPr>
                <w:rFonts w:cstheme="minorHAnsi"/>
              </w:rPr>
              <w:t xml:space="preserve">Education UK, N.E.S.T, The Children’s Society </w:t>
            </w:r>
            <w:r w:rsidRPr="000D5D85">
              <w:rPr>
                <w:rFonts w:cstheme="minorHAnsi"/>
              </w:rPr>
              <w:t>and the Regional Refugee Forum a</w:t>
            </w:r>
            <w:r w:rsidR="000B1005">
              <w:rPr>
                <w:rFonts w:cstheme="minorHAnsi"/>
              </w:rPr>
              <w:t xml:space="preserve">s well as </w:t>
            </w:r>
            <w:r w:rsidRPr="000D5D85">
              <w:rPr>
                <w:rFonts w:cstheme="minorHAnsi"/>
              </w:rPr>
              <w:t>a collaborative workshop session focussing on h</w:t>
            </w:r>
            <w:r w:rsidRPr="000D5D85">
              <w:rPr>
                <w:rFonts w:cstheme="minorHAnsi"/>
                <w:lang w:val="en-US"/>
              </w:rPr>
              <w:t>ow to mitigate current and future challenges</w:t>
            </w:r>
            <w:r w:rsidR="000B1005">
              <w:rPr>
                <w:rFonts w:cstheme="minorHAnsi"/>
                <w:lang w:val="en-US"/>
              </w:rPr>
              <w:t xml:space="preserve">. If you would like copies of the presentations, please contact </w:t>
            </w:r>
            <w:hyperlink r:id="rId27" w:history="1">
              <w:r w:rsidR="000B1005" w:rsidRPr="00D13567">
                <w:rPr>
                  <w:rStyle w:val="Hyperlink"/>
                  <w:rFonts w:cstheme="minorHAnsi"/>
                  <w:lang w:val="en-US"/>
                </w:rPr>
                <w:t>nemp@middlesbrough.gov.uk</w:t>
              </w:r>
            </w:hyperlink>
            <w:r w:rsidR="000B1005">
              <w:rPr>
                <w:rFonts w:cstheme="minorHAnsi"/>
                <w:lang w:val="en-US"/>
              </w:rPr>
              <w:t>.</w:t>
            </w:r>
          </w:p>
          <w:p w14:paraId="2D9ED94D" w14:textId="5CDEA8CD" w:rsidR="000B1005" w:rsidRPr="000B1005" w:rsidRDefault="000B1005" w:rsidP="000B1005">
            <w:pPr>
              <w:widowControl w:val="0"/>
              <w:rPr>
                <w:rFonts w:cstheme="minorHAnsi"/>
              </w:rPr>
            </w:pPr>
          </w:p>
        </w:tc>
      </w:tr>
      <w:tr w:rsidR="008B36BA" w:rsidRPr="00F77BAA" w14:paraId="71B80C40" w14:textId="77777777" w:rsidTr="008B36BA">
        <w:tc>
          <w:tcPr>
            <w:tcW w:w="15388" w:type="dxa"/>
            <w:shd w:val="clear" w:color="auto" w:fill="009999"/>
          </w:tcPr>
          <w:p w14:paraId="47E68639" w14:textId="2C067013" w:rsidR="008B36BA" w:rsidRPr="00F77BAA" w:rsidRDefault="008B36BA" w:rsidP="00E0112A">
            <w:pPr>
              <w:pStyle w:val="Heading1"/>
              <w:rPr>
                <w:sz w:val="22"/>
                <w:szCs w:val="22"/>
              </w:rPr>
            </w:pPr>
            <w:bookmarkStart w:id="6" w:name="_Toc144735741"/>
            <w:r w:rsidRPr="00F77BAA">
              <w:rPr>
                <w:sz w:val="22"/>
                <w:szCs w:val="22"/>
              </w:rPr>
              <w:lastRenderedPageBreak/>
              <w:t>No Recourse to Public Funds and Modern Slavery</w:t>
            </w:r>
            <w:bookmarkEnd w:id="6"/>
          </w:p>
        </w:tc>
      </w:tr>
      <w:tr w:rsidR="008B36BA" w:rsidRPr="00F77BAA" w14:paraId="21A2670C" w14:textId="77777777" w:rsidTr="00B2410A">
        <w:tc>
          <w:tcPr>
            <w:tcW w:w="15388" w:type="dxa"/>
          </w:tcPr>
          <w:p w14:paraId="5A9B5822" w14:textId="77777777" w:rsidR="008B36BA" w:rsidRPr="00F77BAA" w:rsidRDefault="00AA3E66" w:rsidP="008B36BA">
            <w:pPr>
              <w:jc w:val="both"/>
              <w:rPr>
                <w:rStyle w:val="Hyperlink"/>
                <w:rFonts w:cstheme="minorHAnsi"/>
              </w:rPr>
            </w:pPr>
            <w:hyperlink r:id="rId28" w:history="1">
              <w:r w:rsidR="008B36BA" w:rsidRPr="00F77BAA">
                <w:rPr>
                  <w:rStyle w:val="Hyperlink"/>
                  <w:rFonts w:cstheme="minorHAnsi"/>
                </w:rPr>
                <w:t>Increased fines for Landlords renting to those without the right to rent, and for employers who employ those without the right to work.</w:t>
              </w:r>
            </w:hyperlink>
          </w:p>
          <w:p w14:paraId="14910013" w14:textId="77777777" w:rsidR="008B36BA" w:rsidRPr="00F77BAA" w:rsidRDefault="008B36BA" w:rsidP="008B36BA">
            <w:pPr>
              <w:jc w:val="both"/>
            </w:pPr>
          </w:p>
          <w:p w14:paraId="19BC85B6" w14:textId="77777777" w:rsidR="008B36BA" w:rsidRPr="00F77BAA" w:rsidRDefault="008B36BA" w:rsidP="008B36BA">
            <w:pPr>
              <w:pStyle w:val="NormalWeb"/>
              <w:shd w:val="clear" w:color="auto" w:fill="FFFFFF"/>
              <w:spacing w:before="0" w:beforeAutospacing="0" w:after="225" w:afterAutospacing="0"/>
              <w:rPr>
                <w:rFonts w:asciiTheme="minorHAnsi" w:hAnsiTheme="minorHAnsi" w:cstheme="minorHAnsi"/>
                <w:color w:val="0B0C0C"/>
                <w:sz w:val="22"/>
                <w:szCs w:val="22"/>
              </w:rPr>
            </w:pPr>
            <w:r w:rsidRPr="00F77BAA">
              <w:rPr>
                <w:rFonts w:asciiTheme="minorHAnsi" w:hAnsiTheme="minorHAnsi" w:cstheme="minorHAnsi"/>
                <w:color w:val="0B0C0C"/>
                <w:sz w:val="22"/>
                <w:szCs w:val="22"/>
              </w:rPr>
              <w:t>Fines are to be more than tripled for employers and landlords who allow illegal migrants to work for them or rent their properties, in the biggest shake up of civil penalties since 2014, the Home Secretary announced today (Monday 7 August).</w:t>
            </w:r>
          </w:p>
          <w:p w14:paraId="7062626B" w14:textId="77777777" w:rsidR="008B36BA" w:rsidRPr="00F77BAA" w:rsidRDefault="008B36BA" w:rsidP="008B36BA">
            <w:pPr>
              <w:pStyle w:val="NormalWeb"/>
              <w:shd w:val="clear" w:color="auto" w:fill="FFFFFF"/>
              <w:spacing w:before="225" w:beforeAutospacing="0" w:after="225" w:afterAutospacing="0"/>
              <w:rPr>
                <w:rFonts w:asciiTheme="minorHAnsi" w:hAnsiTheme="minorHAnsi" w:cstheme="minorHAnsi"/>
                <w:color w:val="0B0C0C"/>
                <w:sz w:val="22"/>
                <w:szCs w:val="22"/>
              </w:rPr>
            </w:pPr>
            <w:r w:rsidRPr="00F77BAA">
              <w:rPr>
                <w:rFonts w:asciiTheme="minorHAnsi" w:hAnsiTheme="minorHAnsi" w:cstheme="minorHAnsi"/>
                <w:color w:val="0B0C0C"/>
                <w:sz w:val="22"/>
                <w:szCs w:val="22"/>
              </w:rPr>
              <w:t>The civil penalty for employers, which was last increased in 2014, will be raised to up to £45,000 per illegal worker for a first breach from £15,000, and up to £60,000 for repeat breaches from £20,000.</w:t>
            </w:r>
          </w:p>
          <w:p w14:paraId="096691C5" w14:textId="77777777" w:rsidR="008B36BA" w:rsidRPr="00F77BAA" w:rsidRDefault="008B36BA" w:rsidP="008B36BA">
            <w:pPr>
              <w:pStyle w:val="NormalWeb"/>
              <w:shd w:val="clear" w:color="auto" w:fill="FFFFFF"/>
              <w:spacing w:before="225" w:beforeAutospacing="0" w:after="225" w:afterAutospacing="0"/>
              <w:rPr>
                <w:rFonts w:asciiTheme="minorHAnsi" w:hAnsiTheme="minorHAnsi" w:cstheme="minorHAnsi"/>
                <w:color w:val="0B0C0C"/>
                <w:sz w:val="22"/>
                <w:szCs w:val="22"/>
              </w:rPr>
            </w:pPr>
            <w:r w:rsidRPr="00F77BAA">
              <w:rPr>
                <w:rFonts w:asciiTheme="minorHAnsi" w:hAnsiTheme="minorHAnsi" w:cstheme="minorHAnsi"/>
                <w:color w:val="0B0C0C"/>
                <w:sz w:val="22"/>
                <w:szCs w:val="22"/>
              </w:rPr>
              <w:t>For landlords the fines will increase from £80 per lodger and £1,000 per occupier for a first breach to up to £5,000 per lodger and £10,000 per occupier. Repeat breaches will be up to £10,000 per lodger and £20,000 per occupier, up from £500 and £3,000 respectively. The higher penalties will come in at the start of 2024.</w:t>
            </w:r>
          </w:p>
          <w:p w14:paraId="3EF2DF73" w14:textId="77777777" w:rsidR="008B36BA" w:rsidRPr="00F77BAA" w:rsidRDefault="00AA3E66" w:rsidP="008B36BA">
            <w:pPr>
              <w:pStyle w:val="dcr-1kas69x"/>
              <w:shd w:val="clear" w:color="auto" w:fill="FFFFFF"/>
              <w:spacing w:before="0" w:beforeAutospacing="0" w:after="210" w:afterAutospacing="0"/>
              <w:textAlignment w:val="baseline"/>
              <w:rPr>
                <w:rFonts w:asciiTheme="minorHAnsi" w:hAnsiTheme="minorHAnsi" w:cstheme="minorHAnsi"/>
                <w:sz w:val="22"/>
                <w:szCs w:val="22"/>
              </w:rPr>
            </w:pPr>
            <w:hyperlink r:id="rId29" w:history="1">
              <w:r w:rsidR="008B36BA" w:rsidRPr="00F77BAA">
                <w:rPr>
                  <w:rStyle w:val="Hyperlink"/>
                  <w:rFonts w:asciiTheme="minorHAnsi" w:hAnsiTheme="minorHAnsi" w:cstheme="minorHAnsi"/>
                  <w:sz w:val="22"/>
                  <w:szCs w:val="22"/>
                </w:rPr>
                <w:t>House of Commons has released a Research Briefing on those with No Recourse to Public Funds</w:t>
              </w:r>
            </w:hyperlink>
          </w:p>
          <w:p w14:paraId="0673110D" w14:textId="77777777" w:rsidR="008B36BA" w:rsidRPr="00F77BAA" w:rsidRDefault="00AA3E66" w:rsidP="008B36BA">
            <w:pPr>
              <w:pStyle w:val="dcr-1kas69x"/>
              <w:shd w:val="clear" w:color="auto" w:fill="FFFFFF"/>
              <w:spacing w:before="0" w:beforeAutospacing="0" w:after="210" w:afterAutospacing="0"/>
              <w:textAlignment w:val="baseline"/>
              <w:rPr>
                <w:rFonts w:asciiTheme="minorHAnsi" w:hAnsiTheme="minorHAnsi" w:cstheme="minorHAnsi"/>
                <w:b/>
                <w:bCs/>
                <w:sz w:val="22"/>
                <w:szCs w:val="22"/>
              </w:rPr>
            </w:pPr>
            <w:hyperlink r:id="rId30" w:history="1">
              <w:r w:rsidR="008B36BA" w:rsidRPr="00F77BAA">
                <w:rPr>
                  <w:rStyle w:val="Hyperlink"/>
                  <w:rFonts w:asciiTheme="minorHAnsi" w:hAnsiTheme="minorHAnsi" w:cstheme="minorHAnsi"/>
                  <w:sz w:val="22"/>
                  <w:szCs w:val="22"/>
                </w:rPr>
                <w:t>Home Office review of long-standing NRPF Connect cases sees positive outcomes with local authority action needed to support ongoing efforts.</w:t>
              </w:r>
            </w:hyperlink>
            <w:r w:rsidR="008B36BA" w:rsidRPr="00F77BAA">
              <w:rPr>
                <w:rFonts w:asciiTheme="minorHAnsi" w:hAnsiTheme="minorHAnsi" w:cstheme="minorHAnsi"/>
                <w:b/>
                <w:bCs/>
                <w:sz w:val="22"/>
                <w:szCs w:val="22"/>
              </w:rPr>
              <w:t xml:space="preserve"> </w:t>
            </w:r>
            <w:r w:rsidR="008B36BA" w:rsidRPr="00F77BAA">
              <w:rPr>
                <w:rFonts w:asciiTheme="minorHAnsi" w:hAnsiTheme="minorHAnsi" w:cstheme="minorHAnsi"/>
                <w:color w:val="222324"/>
                <w:sz w:val="22"/>
                <w:szCs w:val="22"/>
                <w:shd w:val="clear" w:color="auto" w:fill="FFFFFF"/>
              </w:rPr>
              <w:t>Since the review started in January 2023, over 520 cases that are 1,000-day plus have been reviewed and 346 have now been closed. 70% of closed cases were granted leave to remain. This is in addition to usual NRPF Connect case resolution and immigration query responses for shorter-term cases. The Home Office has stated that they are committed to escalating and resolving long-term outstanding cases but applications for rights-based leave will still be decided on their individual merits. Complex cases will not always be easily resolved without suitable legal representation and a pro-active casework approach from the local authority. </w:t>
            </w:r>
            <w:r w:rsidR="008B36BA" w:rsidRPr="00F77BAA">
              <w:rPr>
                <w:rFonts w:asciiTheme="minorHAnsi" w:hAnsiTheme="minorHAnsi" w:cstheme="minorHAnsi"/>
                <w:b/>
                <w:bCs/>
                <w:sz w:val="22"/>
                <w:szCs w:val="22"/>
              </w:rPr>
              <w:t xml:space="preserve"> </w:t>
            </w:r>
          </w:p>
          <w:p w14:paraId="0761E423" w14:textId="77777777" w:rsidR="008B36BA" w:rsidRPr="00F77BAA" w:rsidRDefault="008B36BA" w:rsidP="008B36BA">
            <w:pPr>
              <w:pStyle w:val="dcr-1kas69x"/>
              <w:shd w:val="clear" w:color="auto" w:fill="FFFFFF"/>
              <w:spacing w:before="0" w:beforeAutospacing="0" w:after="210" w:afterAutospacing="0"/>
              <w:textAlignment w:val="baseline"/>
              <w:rPr>
                <w:rStyle w:val="Hyperlink"/>
                <w:rFonts w:asciiTheme="minorHAnsi" w:hAnsiTheme="minorHAnsi" w:cstheme="minorHAnsi"/>
                <w:b/>
                <w:bCs/>
                <w:sz w:val="22"/>
                <w:szCs w:val="22"/>
              </w:rPr>
            </w:pPr>
            <w:r w:rsidRPr="00F77BAA">
              <w:rPr>
                <w:rFonts w:asciiTheme="minorHAnsi" w:hAnsiTheme="minorHAnsi" w:cstheme="minorHAnsi"/>
                <w:i/>
                <w:iCs/>
                <w:sz w:val="22"/>
                <w:szCs w:val="22"/>
              </w:rPr>
              <w:lastRenderedPageBreak/>
              <w:t>LAs are encouraged to sign up NRPF Connect</w:t>
            </w:r>
            <w:r w:rsidRPr="00F77BAA">
              <w:rPr>
                <w:rFonts w:asciiTheme="minorHAnsi" w:hAnsiTheme="minorHAnsi" w:cstheme="minorHAnsi"/>
                <w:sz w:val="22"/>
                <w:szCs w:val="22"/>
              </w:rPr>
              <w:t xml:space="preserve"> and add on their cases so their unaccompanied AS children can benefit.  This may also help LA placements can be re-cycled more quickly.  Please contact </w:t>
            </w:r>
            <w:hyperlink r:id="rId31" w:history="1">
              <w:r w:rsidRPr="00F77BAA">
                <w:rPr>
                  <w:rStyle w:val="Hyperlink"/>
                  <w:rFonts w:asciiTheme="minorHAnsi" w:hAnsiTheme="minorHAnsi" w:cstheme="minorHAnsi"/>
                  <w:sz w:val="22"/>
                  <w:szCs w:val="22"/>
                </w:rPr>
                <w:t>nemp@middlesbrough.gov.uk</w:t>
              </w:r>
            </w:hyperlink>
            <w:r w:rsidRPr="00F77BAA">
              <w:rPr>
                <w:rFonts w:asciiTheme="minorHAnsi" w:hAnsiTheme="minorHAnsi" w:cstheme="minorHAnsi"/>
                <w:sz w:val="22"/>
                <w:szCs w:val="22"/>
              </w:rPr>
              <w:t xml:space="preserve"> if you require any further information.</w:t>
            </w:r>
            <w:r w:rsidRPr="00F77BAA">
              <w:rPr>
                <w:rStyle w:val="Hyperlink"/>
              </w:rPr>
              <w:fldChar w:fldCharType="begin"/>
            </w:r>
            <w:r w:rsidRPr="00F77BAA">
              <w:rPr>
                <w:rStyle w:val="Hyperlink"/>
                <w:sz w:val="22"/>
                <w:szCs w:val="22"/>
              </w:rPr>
              <w:instrText xml:space="preserve"> HYPERLINK "https://www.nrpfnetwork.org.uk/training/social-services-support-for-adults-with-nrpf" </w:instrText>
            </w:r>
            <w:r w:rsidRPr="00F77BAA">
              <w:rPr>
                <w:rStyle w:val="Hyperlink"/>
              </w:rPr>
            </w:r>
            <w:r w:rsidRPr="00F77BAA">
              <w:rPr>
                <w:rStyle w:val="Hyperlink"/>
              </w:rPr>
              <w:fldChar w:fldCharType="separate"/>
            </w:r>
          </w:p>
          <w:p w14:paraId="5179BFF9" w14:textId="77777777" w:rsidR="008B36BA" w:rsidRPr="00F77BAA" w:rsidRDefault="008B36BA" w:rsidP="008B36BA">
            <w:pPr>
              <w:pStyle w:val="dcr-1kas69x"/>
              <w:shd w:val="clear" w:color="auto" w:fill="FFFFFF"/>
              <w:spacing w:before="0" w:beforeAutospacing="0" w:after="210" w:afterAutospacing="0"/>
              <w:textAlignment w:val="baseline"/>
              <w:rPr>
                <w:rFonts w:asciiTheme="minorHAnsi" w:hAnsiTheme="minorHAnsi" w:cstheme="minorHAnsi"/>
                <w:sz w:val="22"/>
                <w:szCs w:val="22"/>
              </w:rPr>
            </w:pPr>
            <w:r w:rsidRPr="00F77BAA">
              <w:rPr>
                <w:rStyle w:val="Hyperlink"/>
                <w:rFonts w:asciiTheme="minorHAnsi" w:hAnsiTheme="minorHAnsi" w:cstheme="minorHAnsi"/>
                <w:sz w:val="22"/>
                <w:szCs w:val="22"/>
              </w:rPr>
              <w:t>NRPF Network is running training for social services providers in relation to NRPF clients</w:t>
            </w:r>
            <w:r w:rsidRPr="00F77BAA">
              <w:rPr>
                <w:rFonts w:asciiTheme="minorHAnsi" w:hAnsiTheme="minorHAnsi" w:cstheme="minorHAnsi"/>
                <w:sz w:val="22"/>
                <w:szCs w:val="22"/>
              </w:rPr>
              <w:fldChar w:fldCharType="end"/>
            </w:r>
          </w:p>
          <w:p w14:paraId="46C68235" w14:textId="77777777" w:rsidR="008B36BA" w:rsidRPr="00F77BAA" w:rsidRDefault="008B36BA" w:rsidP="008B36BA">
            <w:pPr>
              <w:pStyle w:val="dcr-1kas69x"/>
              <w:shd w:val="clear" w:color="auto" w:fill="FFFFFF"/>
              <w:spacing w:before="0" w:beforeAutospacing="0" w:after="210" w:afterAutospacing="0"/>
              <w:textAlignment w:val="baseline"/>
              <w:rPr>
                <w:rFonts w:asciiTheme="minorHAnsi" w:hAnsiTheme="minorHAnsi" w:cstheme="minorHAnsi"/>
                <w:color w:val="222324"/>
                <w:sz w:val="22"/>
                <w:szCs w:val="22"/>
                <w:shd w:val="clear" w:color="auto" w:fill="FFFFFF"/>
              </w:rPr>
            </w:pPr>
            <w:r w:rsidRPr="00F77BAA">
              <w:rPr>
                <w:rFonts w:asciiTheme="minorHAnsi" w:hAnsiTheme="minorHAnsi" w:cstheme="minorHAnsi"/>
                <w:color w:val="222324"/>
                <w:sz w:val="22"/>
                <w:szCs w:val="22"/>
                <w:shd w:val="clear" w:color="auto" w:fill="FFFFFF"/>
              </w:rPr>
              <w:t>Develop your knowledge and skills to effectively respond to requests for care and support, including accommodation and financial assistance, made by adults who are unable to access benefits and housing due to their immigration status.</w:t>
            </w:r>
          </w:p>
          <w:p w14:paraId="6DFF7035" w14:textId="77777777" w:rsidR="008B36BA" w:rsidRDefault="008B36BA" w:rsidP="008B36BA">
            <w:pPr>
              <w:jc w:val="both"/>
              <w:rPr>
                <w:rFonts w:cstheme="minorHAnsi"/>
                <w:color w:val="222324"/>
                <w:shd w:val="clear" w:color="auto" w:fill="FFFFFF"/>
              </w:rPr>
            </w:pPr>
            <w:r w:rsidRPr="00F77BAA">
              <w:rPr>
                <w:rFonts w:cstheme="minorHAnsi"/>
                <w:color w:val="222324"/>
                <w:shd w:val="clear" w:color="auto" w:fill="FFFFFF"/>
              </w:rPr>
              <w:t>Date: 18</w:t>
            </w:r>
            <w:r w:rsidRPr="00F77BAA">
              <w:rPr>
                <w:rFonts w:cstheme="minorHAnsi"/>
                <w:color w:val="222324"/>
                <w:shd w:val="clear" w:color="auto" w:fill="FFFFFF"/>
                <w:vertAlign w:val="superscript"/>
              </w:rPr>
              <w:t>th</w:t>
            </w:r>
            <w:r w:rsidRPr="00F77BAA">
              <w:rPr>
                <w:rFonts w:cstheme="minorHAnsi"/>
                <w:color w:val="222324"/>
                <w:shd w:val="clear" w:color="auto" w:fill="FFFFFF"/>
              </w:rPr>
              <w:t xml:space="preserve"> October</w:t>
            </w:r>
          </w:p>
          <w:p w14:paraId="6865BA21" w14:textId="7CF73CA3" w:rsidR="00FD03F2" w:rsidRPr="00F77BAA" w:rsidRDefault="00FD03F2" w:rsidP="008B36BA">
            <w:pPr>
              <w:jc w:val="both"/>
              <w:rPr>
                <w:rFonts w:cstheme="minorHAnsi"/>
                <w:b/>
                <w:bCs/>
              </w:rPr>
            </w:pPr>
          </w:p>
        </w:tc>
      </w:tr>
      <w:tr w:rsidR="008B36BA" w:rsidRPr="00F77BAA" w14:paraId="330D39AF" w14:textId="77777777" w:rsidTr="008B36BA">
        <w:tc>
          <w:tcPr>
            <w:tcW w:w="15388" w:type="dxa"/>
            <w:shd w:val="clear" w:color="auto" w:fill="009999"/>
          </w:tcPr>
          <w:p w14:paraId="3E969CE1" w14:textId="7E0E93ED" w:rsidR="008B36BA" w:rsidRPr="00F77BAA" w:rsidRDefault="008B36BA" w:rsidP="00E0112A">
            <w:pPr>
              <w:pStyle w:val="Heading1"/>
              <w:rPr>
                <w:sz w:val="22"/>
                <w:szCs w:val="22"/>
              </w:rPr>
            </w:pPr>
            <w:bookmarkStart w:id="7" w:name="_Toc144735742"/>
            <w:r w:rsidRPr="00F77BAA">
              <w:rPr>
                <w:sz w:val="22"/>
                <w:szCs w:val="22"/>
              </w:rPr>
              <w:lastRenderedPageBreak/>
              <w:t>Homes for Ukraine</w:t>
            </w:r>
            <w:bookmarkEnd w:id="7"/>
          </w:p>
        </w:tc>
      </w:tr>
      <w:tr w:rsidR="008B36BA" w:rsidRPr="00F77BAA" w14:paraId="3306C4F3" w14:textId="77777777" w:rsidTr="00B2410A">
        <w:tc>
          <w:tcPr>
            <w:tcW w:w="15388" w:type="dxa"/>
          </w:tcPr>
          <w:p w14:paraId="05739652" w14:textId="77777777" w:rsidR="008B36BA" w:rsidRPr="00F77BAA" w:rsidRDefault="00AA3E66" w:rsidP="008B36BA">
            <w:pPr>
              <w:textAlignment w:val="center"/>
              <w:rPr>
                <w:rFonts w:cstheme="minorHAnsi"/>
              </w:rPr>
            </w:pPr>
            <w:hyperlink r:id="rId32" w:history="1">
              <w:r w:rsidR="008B36BA" w:rsidRPr="00F77BAA">
                <w:rPr>
                  <w:rStyle w:val="Hyperlink"/>
                  <w:rFonts w:cstheme="minorHAnsi"/>
                </w:rPr>
                <w:t>Homes for Ukraine: learnings to inform and shape future hosting schemes</w:t>
              </w:r>
            </w:hyperlink>
          </w:p>
          <w:p w14:paraId="3E5A745F" w14:textId="77777777" w:rsidR="008B36BA" w:rsidRPr="00F77BAA" w:rsidRDefault="008B36BA" w:rsidP="008B36BA">
            <w:pPr>
              <w:pStyle w:val="NormalWeb"/>
              <w:spacing w:before="0" w:beforeAutospacing="0" w:after="0" w:afterAutospacing="0"/>
              <w:rPr>
                <w:rFonts w:asciiTheme="minorHAnsi" w:hAnsiTheme="minorHAnsi" w:cstheme="minorHAnsi"/>
                <w:sz w:val="22"/>
                <w:szCs w:val="22"/>
              </w:rPr>
            </w:pPr>
            <w:r w:rsidRPr="00F77BAA">
              <w:rPr>
                <w:rFonts w:asciiTheme="minorHAnsi" w:hAnsiTheme="minorHAnsi" w:cstheme="minorHAnsi"/>
                <w:sz w:val="22"/>
                <w:szCs w:val="22"/>
              </w:rPr>
              <w:t xml:space="preserve">The University of Nottingham Rights Lab have completed a research project aimed to understand hosts experiences of hosting and to gain an understanding of people’s motivations for volunteering to offer their homes as part of the </w:t>
            </w:r>
            <w:proofErr w:type="spellStart"/>
            <w:r w:rsidRPr="00F77BAA">
              <w:rPr>
                <w:rFonts w:asciiTheme="minorHAnsi" w:hAnsiTheme="minorHAnsi" w:cstheme="minorHAnsi"/>
                <w:sz w:val="22"/>
                <w:szCs w:val="22"/>
              </w:rPr>
              <w:t>HfU</w:t>
            </w:r>
            <w:proofErr w:type="spellEnd"/>
            <w:r w:rsidRPr="00F77BAA">
              <w:rPr>
                <w:rFonts w:asciiTheme="minorHAnsi" w:hAnsiTheme="minorHAnsi" w:cstheme="minorHAnsi"/>
                <w:sz w:val="22"/>
                <w:szCs w:val="22"/>
              </w:rPr>
              <w:t xml:space="preserve"> scheme.</w:t>
            </w:r>
          </w:p>
          <w:p w14:paraId="2F2F3D46" w14:textId="77777777" w:rsidR="008B36BA" w:rsidRPr="00F77BAA" w:rsidRDefault="008B36BA" w:rsidP="008B36BA">
            <w:pPr>
              <w:pStyle w:val="NormalWeb"/>
              <w:spacing w:before="0" w:beforeAutospacing="0" w:after="0" w:afterAutospacing="0"/>
              <w:rPr>
                <w:rFonts w:asciiTheme="minorHAnsi" w:hAnsiTheme="minorHAnsi" w:cstheme="minorHAnsi"/>
                <w:sz w:val="22"/>
                <w:szCs w:val="22"/>
              </w:rPr>
            </w:pPr>
            <w:r w:rsidRPr="00F77BAA">
              <w:rPr>
                <w:rFonts w:asciiTheme="minorHAnsi" w:hAnsiTheme="minorHAnsi" w:cstheme="minorHAnsi"/>
                <w:sz w:val="22"/>
                <w:szCs w:val="22"/>
              </w:rPr>
              <w:t xml:space="preserve">Summary of the report can be found in </w:t>
            </w:r>
            <w:hyperlink r:id="rId33" w:history="1">
              <w:r w:rsidRPr="00F77BAA">
                <w:rPr>
                  <w:rStyle w:val="Hyperlink"/>
                  <w:rFonts w:asciiTheme="minorHAnsi" w:hAnsiTheme="minorHAnsi" w:cstheme="minorHAnsi"/>
                  <w:sz w:val="22"/>
                  <w:szCs w:val="22"/>
                </w:rPr>
                <w:t>this</w:t>
              </w:r>
            </w:hyperlink>
            <w:r w:rsidRPr="00F77BAA">
              <w:rPr>
                <w:rFonts w:asciiTheme="minorHAnsi" w:hAnsiTheme="minorHAnsi" w:cstheme="minorHAnsi"/>
                <w:sz w:val="22"/>
                <w:szCs w:val="22"/>
              </w:rPr>
              <w:t xml:space="preserve"> article from The Conversation</w:t>
            </w:r>
          </w:p>
          <w:p w14:paraId="424E7B53" w14:textId="77777777" w:rsidR="008B36BA" w:rsidRPr="00F77BAA" w:rsidRDefault="008B36BA" w:rsidP="008B36BA">
            <w:pPr>
              <w:pStyle w:val="NormalWeb"/>
              <w:spacing w:before="0" w:beforeAutospacing="0" w:after="0" w:afterAutospacing="0"/>
              <w:ind w:left="540"/>
              <w:rPr>
                <w:rFonts w:asciiTheme="minorHAnsi" w:hAnsiTheme="minorHAnsi" w:cstheme="minorHAnsi"/>
                <w:sz w:val="22"/>
                <w:szCs w:val="22"/>
              </w:rPr>
            </w:pPr>
            <w:r w:rsidRPr="00F77BAA">
              <w:rPr>
                <w:rFonts w:asciiTheme="minorHAnsi" w:hAnsiTheme="minorHAnsi" w:cstheme="minorHAnsi"/>
                <w:sz w:val="22"/>
                <w:szCs w:val="22"/>
              </w:rPr>
              <w:t> </w:t>
            </w:r>
          </w:p>
          <w:p w14:paraId="57DDF146" w14:textId="77777777" w:rsidR="008B36BA" w:rsidRPr="00F77BAA" w:rsidRDefault="00AA3E66" w:rsidP="008B36BA">
            <w:pPr>
              <w:textAlignment w:val="center"/>
              <w:rPr>
                <w:rFonts w:cstheme="minorHAnsi"/>
              </w:rPr>
            </w:pPr>
            <w:hyperlink r:id="rId34" w:history="1">
              <w:r w:rsidR="008B36BA" w:rsidRPr="00F77BAA">
                <w:rPr>
                  <w:rStyle w:val="Hyperlink"/>
                  <w:rFonts w:cstheme="minorHAnsi"/>
                </w:rPr>
                <w:t>Most refugees from Ukraine hope to return, but humanitarian needs remain immense</w:t>
              </w:r>
            </w:hyperlink>
            <w:r w:rsidR="008B36BA" w:rsidRPr="00F77BAA">
              <w:rPr>
                <w:rFonts w:cstheme="minorHAnsi"/>
              </w:rPr>
              <w:t>: UNHCR published a new Position on Voluntary Returns to Ukraine. While returning to one’s own country is a fundamental right, UNHCR is not actively promoting returns to Ukraine due to the ongoing international armed conflict. Any personal decision by refugees to return home must be well-informed and fully voluntary.</w:t>
            </w:r>
          </w:p>
          <w:p w14:paraId="787DE743" w14:textId="77777777" w:rsidR="008B36BA" w:rsidRPr="00F77BAA" w:rsidRDefault="008B36BA" w:rsidP="008B36BA">
            <w:pPr>
              <w:pStyle w:val="NormalWeb"/>
              <w:spacing w:before="0" w:beforeAutospacing="0" w:after="0" w:afterAutospacing="0"/>
              <w:ind w:left="540"/>
              <w:rPr>
                <w:rFonts w:asciiTheme="minorHAnsi" w:hAnsiTheme="minorHAnsi" w:cstheme="minorHAnsi"/>
                <w:sz w:val="22"/>
                <w:szCs w:val="22"/>
              </w:rPr>
            </w:pPr>
            <w:r w:rsidRPr="00F77BAA">
              <w:rPr>
                <w:rFonts w:asciiTheme="minorHAnsi" w:hAnsiTheme="minorHAnsi" w:cstheme="minorHAnsi"/>
                <w:sz w:val="22"/>
                <w:szCs w:val="22"/>
              </w:rPr>
              <w:t> </w:t>
            </w:r>
          </w:p>
          <w:p w14:paraId="111DF792" w14:textId="77777777" w:rsidR="008B36BA" w:rsidRPr="00F77BAA" w:rsidRDefault="008B36BA" w:rsidP="008B36BA">
            <w:pPr>
              <w:textAlignment w:val="center"/>
              <w:rPr>
                <w:rFonts w:cstheme="minorHAnsi"/>
              </w:rPr>
            </w:pPr>
            <w:r w:rsidRPr="00F77BAA">
              <w:rPr>
                <w:rFonts w:cstheme="minorHAnsi"/>
              </w:rPr>
              <w:t xml:space="preserve">Refugee Council have recruited a Quality and Practice Officer who has supported the development of both an internal and an external </w:t>
            </w:r>
            <w:r w:rsidRPr="00F77BAA">
              <w:rPr>
                <w:rFonts w:cstheme="minorHAnsi"/>
                <w:b/>
                <w:bCs/>
              </w:rPr>
              <w:t>community of practice</w:t>
            </w:r>
            <w:r w:rsidRPr="00F77BAA">
              <w:rPr>
                <w:rFonts w:cstheme="minorHAnsi"/>
              </w:rPr>
              <w:t xml:space="preserve">. These communities have been important in sharing knowledge and best </w:t>
            </w:r>
            <w:proofErr w:type="gramStart"/>
            <w:r w:rsidRPr="00F77BAA">
              <w:rPr>
                <w:rFonts w:cstheme="minorHAnsi"/>
              </w:rPr>
              <w:t>practice</w:t>
            </w:r>
            <w:proofErr w:type="gramEnd"/>
            <w:r w:rsidRPr="00F77BAA">
              <w:rPr>
                <w:rFonts w:cstheme="minorHAnsi"/>
              </w:rPr>
              <w:t xml:space="preserve"> and we want to understand how the networks can be supported to become sustainable and what learning we can use in other areas. The CoP are looking at developing a central resource for best practice and guidance. More information available online - </w:t>
            </w:r>
            <w:hyperlink r:id="rId35" w:history="1">
              <w:r w:rsidRPr="00F77BAA">
                <w:rPr>
                  <w:rStyle w:val="Hyperlink"/>
                  <w:rFonts w:cstheme="minorHAnsi"/>
                </w:rPr>
                <w:t>Refugee Action Good Practice (ragp.org.uk)</w:t>
              </w:r>
            </w:hyperlink>
          </w:p>
          <w:p w14:paraId="45AF43D3" w14:textId="77777777" w:rsidR="008B36BA" w:rsidRPr="00F77BAA" w:rsidRDefault="008B36BA" w:rsidP="008B36BA">
            <w:pPr>
              <w:pStyle w:val="NormalWeb"/>
              <w:spacing w:before="0" w:beforeAutospacing="0" w:after="0" w:afterAutospacing="0"/>
              <w:ind w:left="540"/>
              <w:rPr>
                <w:rFonts w:asciiTheme="minorHAnsi" w:hAnsiTheme="minorHAnsi" w:cstheme="minorHAnsi"/>
                <w:sz w:val="22"/>
                <w:szCs w:val="22"/>
              </w:rPr>
            </w:pPr>
            <w:r w:rsidRPr="00F77BAA">
              <w:rPr>
                <w:rFonts w:asciiTheme="minorHAnsi" w:hAnsiTheme="minorHAnsi" w:cstheme="minorHAnsi"/>
                <w:sz w:val="22"/>
                <w:szCs w:val="22"/>
              </w:rPr>
              <w:t> </w:t>
            </w:r>
          </w:p>
          <w:p w14:paraId="08854AF4" w14:textId="7732A601" w:rsidR="008B36BA" w:rsidRDefault="008B36BA" w:rsidP="008B36BA">
            <w:pPr>
              <w:textAlignment w:val="center"/>
            </w:pPr>
            <w:r w:rsidRPr="00F77BAA">
              <w:t xml:space="preserve">Reset have developed a video to help Ukrainian’s arriving under the Homes for Ukraine scheme it can be viewed here </w:t>
            </w:r>
            <w:hyperlink r:id="rId36" w:history="1">
              <w:r w:rsidRPr="00F77BAA">
                <w:rPr>
                  <w:rStyle w:val="Hyperlink"/>
                  <w:rFonts w:cstheme="minorHAnsi"/>
                </w:rPr>
                <w:t>Getting to know the UK</w:t>
              </w:r>
            </w:hyperlink>
            <w:r w:rsidRPr="00F77BAA">
              <w:t>.</w:t>
            </w:r>
          </w:p>
          <w:p w14:paraId="6D177BD5" w14:textId="38F683CE" w:rsidR="0016433F" w:rsidRDefault="0016433F" w:rsidP="008B36BA">
            <w:pPr>
              <w:textAlignment w:val="center"/>
            </w:pPr>
          </w:p>
          <w:p w14:paraId="3379471E" w14:textId="599B0DF6" w:rsidR="0016433F" w:rsidRDefault="00AA3E66" w:rsidP="0016433F">
            <w:hyperlink r:id="rId37" w:history="1">
              <w:r w:rsidR="0016433F">
                <w:rPr>
                  <w:rStyle w:val="Hyperlink"/>
                </w:rPr>
                <w:t xml:space="preserve">Reset's </w:t>
              </w:r>
              <w:proofErr w:type="spellStart"/>
              <w:r w:rsidR="0016433F">
                <w:rPr>
                  <w:rStyle w:val="Hyperlink"/>
                </w:rPr>
                <w:t>HfU</w:t>
              </w:r>
              <w:proofErr w:type="spellEnd"/>
              <w:r w:rsidR="0016433F">
                <w:rPr>
                  <w:rStyle w:val="Hyperlink"/>
                </w:rPr>
                <w:t xml:space="preserve"> Training and Events team</w:t>
              </w:r>
            </w:hyperlink>
            <w:r w:rsidR="0016433F">
              <w:t xml:space="preserve"> is delivering training for hosts on 13 September 2023. Please find details of the training below:</w:t>
            </w:r>
          </w:p>
          <w:p w14:paraId="4EAA1D98" w14:textId="755AD233" w:rsidR="0016433F" w:rsidRDefault="0016433F" w:rsidP="0016433F">
            <w:pPr>
              <w:rPr>
                <w:b/>
                <w:bCs/>
              </w:rPr>
            </w:pPr>
            <w:r>
              <w:rPr>
                <w:b/>
                <w:bCs/>
              </w:rPr>
              <w:t>13 September 2023, 6:30-7:30pm</w:t>
            </w:r>
          </w:p>
          <w:p w14:paraId="6F3E25EF" w14:textId="77777777" w:rsidR="0016433F" w:rsidRDefault="0016433F" w:rsidP="0016433F">
            <w:r w:rsidRPr="0016433F">
              <w:rPr>
                <w:b/>
                <w:bCs/>
              </w:rPr>
              <w:t>FOR HFU HOSTS</w:t>
            </w:r>
            <w:r w:rsidRPr="0016433F">
              <w:t>: Hosting</w:t>
            </w:r>
            <w:r>
              <w:t>: A trauma informed approach</w:t>
            </w:r>
          </w:p>
          <w:p w14:paraId="3E423A3C" w14:textId="5717FF48" w:rsidR="0016433F" w:rsidRDefault="0016433F" w:rsidP="0016433F">
            <w:pPr>
              <w:rPr>
                <w:color w:val="11233A"/>
                <w:shd w:val="clear" w:color="auto" w:fill="FFFFFF"/>
              </w:rPr>
            </w:pPr>
            <w:r>
              <w:rPr>
                <w:color w:val="11233A"/>
                <w:shd w:val="clear" w:color="auto" w:fill="FFFFFF"/>
              </w:rPr>
              <w:t>This one-hour long webinar aims to help you understand behaviour that might be connected to experiences of trauma within those that you’re hosting.</w:t>
            </w:r>
          </w:p>
          <w:p w14:paraId="642B3F30" w14:textId="08000524" w:rsidR="0016433F" w:rsidRDefault="00AA3E66" w:rsidP="0016433F">
            <w:pPr>
              <w:spacing w:after="160" w:line="259" w:lineRule="auto"/>
            </w:pPr>
            <w:hyperlink r:id="rId38" w:history="1">
              <w:r w:rsidR="0016433F">
                <w:rPr>
                  <w:rStyle w:val="Hyperlink"/>
                </w:rPr>
                <w:t>https://homesforukraine.org.uk/events/trauma-informed-approach-622-221-980-195-552/</w:t>
              </w:r>
            </w:hyperlink>
          </w:p>
          <w:p w14:paraId="20CEA7C4" w14:textId="21EFD32E" w:rsidR="00CD38F0" w:rsidRPr="00F77BAA" w:rsidRDefault="00CD38F0" w:rsidP="008B36BA">
            <w:pPr>
              <w:textAlignment w:val="center"/>
            </w:pPr>
          </w:p>
        </w:tc>
      </w:tr>
      <w:tr w:rsidR="008B36BA" w:rsidRPr="00F77BAA" w14:paraId="57D343AA" w14:textId="77777777" w:rsidTr="008B36BA">
        <w:tc>
          <w:tcPr>
            <w:tcW w:w="15388" w:type="dxa"/>
            <w:shd w:val="clear" w:color="auto" w:fill="009999"/>
          </w:tcPr>
          <w:p w14:paraId="13A90FE3" w14:textId="55B01A17" w:rsidR="008B36BA" w:rsidRPr="00F77BAA" w:rsidRDefault="008B36BA" w:rsidP="00E0112A">
            <w:pPr>
              <w:pStyle w:val="Heading1"/>
              <w:rPr>
                <w:sz w:val="22"/>
                <w:szCs w:val="22"/>
              </w:rPr>
            </w:pPr>
            <w:bookmarkStart w:id="8" w:name="_Toc144735743"/>
            <w:r w:rsidRPr="00F77BAA">
              <w:rPr>
                <w:sz w:val="22"/>
                <w:szCs w:val="22"/>
              </w:rPr>
              <w:t>Maternity Grants for Afghans &amp; Ukrainians</w:t>
            </w:r>
            <w:bookmarkEnd w:id="8"/>
          </w:p>
        </w:tc>
      </w:tr>
      <w:tr w:rsidR="008B36BA" w:rsidRPr="00F77BAA" w14:paraId="77DBBD38" w14:textId="77777777" w:rsidTr="00B2410A">
        <w:tc>
          <w:tcPr>
            <w:tcW w:w="15388" w:type="dxa"/>
          </w:tcPr>
          <w:p w14:paraId="637AA78D" w14:textId="77777777" w:rsidR="008B36BA" w:rsidRPr="00F77BAA" w:rsidRDefault="008B36BA" w:rsidP="008B36BA">
            <w:pPr>
              <w:jc w:val="both"/>
              <w:rPr>
                <w:rFonts w:cstheme="minorHAnsi"/>
              </w:rPr>
            </w:pPr>
            <w:r w:rsidRPr="00F77BAA">
              <w:rPr>
                <w:rFonts w:cstheme="minorHAnsi"/>
              </w:rPr>
              <w:t xml:space="preserve">New Sure Start Maternity Grant (SSMG) regulations came into force on 8 June 2023, introducing a change, whereby people with a child or children from before they arrived in the UK, can claim an SSMG if either of the following apply: </w:t>
            </w:r>
          </w:p>
          <w:p w14:paraId="737AA6F5" w14:textId="77777777" w:rsidR="008B36BA" w:rsidRPr="00F77BAA" w:rsidRDefault="008B36BA" w:rsidP="008B36BA">
            <w:pPr>
              <w:pStyle w:val="ListParagraph"/>
              <w:numPr>
                <w:ilvl w:val="0"/>
                <w:numId w:val="7"/>
              </w:numPr>
              <w:jc w:val="both"/>
              <w:rPr>
                <w:rFonts w:cstheme="minorHAnsi"/>
              </w:rPr>
            </w:pPr>
            <w:r w:rsidRPr="00F77BAA">
              <w:rPr>
                <w:rFonts w:cstheme="minorHAnsi"/>
              </w:rPr>
              <w:t>They left Afghanistan because of the collapse of the Afghan government which happened on 15 August 2021.</w:t>
            </w:r>
          </w:p>
          <w:p w14:paraId="436403EF" w14:textId="77777777" w:rsidR="008B36BA" w:rsidRPr="00F77BAA" w:rsidRDefault="008B36BA" w:rsidP="008B36BA">
            <w:pPr>
              <w:pStyle w:val="ListParagraph"/>
              <w:numPr>
                <w:ilvl w:val="0"/>
                <w:numId w:val="7"/>
              </w:numPr>
              <w:jc w:val="both"/>
              <w:rPr>
                <w:rFonts w:cstheme="minorHAnsi"/>
              </w:rPr>
            </w:pPr>
            <w:r w:rsidRPr="00F77BAA">
              <w:rPr>
                <w:rFonts w:cstheme="minorHAnsi"/>
              </w:rPr>
              <w:t>They were resident in Ukraine immediately before 1 January 2022 and they left because of the Russian invasion which happened on 24 February 2022.</w:t>
            </w:r>
          </w:p>
          <w:p w14:paraId="6EF7B646" w14:textId="77777777" w:rsidR="008B36BA" w:rsidRPr="00F77BAA" w:rsidRDefault="008B36BA" w:rsidP="008B36BA">
            <w:pPr>
              <w:pStyle w:val="ListParagraph"/>
              <w:jc w:val="both"/>
              <w:rPr>
                <w:rFonts w:cstheme="minorHAnsi"/>
              </w:rPr>
            </w:pPr>
          </w:p>
          <w:p w14:paraId="30187C17" w14:textId="77777777" w:rsidR="008B36BA" w:rsidRPr="00F77BAA" w:rsidRDefault="008B36BA" w:rsidP="008B36BA">
            <w:pPr>
              <w:jc w:val="both"/>
              <w:rPr>
                <w:rFonts w:cstheme="minorHAnsi"/>
              </w:rPr>
            </w:pPr>
            <w:r w:rsidRPr="00F77BAA">
              <w:rPr>
                <w:rFonts w:cstheme="minorHAnsi"/>
              </w:rPr>
              <w:t xml:space="preserve">A temporary change to the 6-month time limit for claiming an SSMG has been introduced for these groups of people only. This means that parents or guardians who meet the Afghan or Ukraine criteria but didn’t apply for </w:t>
            </w:r>
            <w:r w:rsidRPr="00F77BAA">
              <w:rPr>
                <w:rFonts w:cstheme="minorHAnsi"/>
              </w:rPr>
              <w:lastRenderedPageBreak/>
              <w:t xml:space="preserve">an SSMG within 6 months of their baby being born, can now make a claim up to 8 December 2023. The normal time bound rules will apply for applications received outside of this temporary transition period.    </w:t>
            </w:r>
          </w:p>
          <w:p w14:paraId="365D3E1F" w14:textId="77777777" w:rsidR="008B36BA" w:rsidRPr="00F77BAA" w:rsidRDefault="008B36BA" w:rsidP="008B36BA">
            <w:pPr>
              <w:jc w:val="both"/>
              <w:rPr>
                <w:rFonts w:cstheme="minorHAnsi"/>
              </w:rPr>
            </w:pPr>
            <w:r w:rsidRPr="00F77BAA">
              <w:rPr>
                <w:rFonts w:cstheme="minorHAnsi"/>
              </w:rPr>
              <w:t> </w:t>
            </w:r>
          </w:p>
          <w:p w14:paraId="3224F4D8" w14:textId="77777777" w:rsidR="008B36BA" w:rsidRPr="00F77BAA" w:rsidRDefault="008B36BA" w:rsidP="008B36BA">
            <w:pPr>
              <w:jc w:val="both"/>
              <w:rPr>
                <w:rFonts w:cstheme="minorHAnsi"/>
              </w:rPr>
            </w:pPr>
            <w:r w:rsidRPr="00F77BAA">
              <w:rPr>
                <w:rFonts w:cstheme="minorHAnsi"/>
              </w:rPr>
              <w:t xml:space="preserve">Information has been updated on the </w:t>
            </w:r>
            <w:hyperlink r:id="rId39" w:history="1">
              <w:r w:rsidRPr="00F77BAA">
                <w:rPr>
                  <w:rStyle w:val="Hyperlink"/>
                  <w:rFonts w:cstheme="minorHAnsi"/>
                </w:rPr>
                <w:t>Sure Start Maternity Grant</w:t>
              </w:r>
            </w:hyperlink>
            <w:r w:rsidRPr="00F77BAA">
              <w:rPr>
                <w:rFonts w:cstheme="minorHAnsi"/>
              </w:rPr>
              <w:t xml:space="preserve"> pages on Gov.UK.</w:t>
            </w:r>
          </w:p>
          <w:p w14:paraId="16E8B105" w14:textId="77777777" w:rsidR="008B36BA" w:rsidRPr="00F77BAA" w:rsidRDefault="008B36BA" w:rsidP="008B36BA">
            <w:pPr>
              <w:jc w:val="both"/>
              <w:rPr>
                <w:rFonts w:cstheme="minorHAnsi"/>
                <w:b/>
                <w:bCs/>
              </w:rPr>
            </w:pPr>
          </w:p>
        </w:tc>
      </w:tr>
      <w:tr w:rsidR="008B36BA" w:rsidRPr="00F77BAA" w14:paraId="564D9C9F" w14:textId="77777777" w:rsidTr="008B36BA">
        <w:tc>
          <w:tcPr>
            <w:tcW w:w="15388" w:type="dxa"/>
            <w:shd w:val="clear" w:color="auto" w:fill="009999"/>
          </w:tcPr>
          <w:p w14:paraId="7403F151" w14:textId="3A000111" w:rsidR="008B36BA" w:rsidRPr="00F77BAA" w:rsidRDefault="008B36BA" w:rsidP="00E0112A">
            <w:pPr>
              <w:pStyle w:val="Heading1"/>
              <w:rPr>
                <w:sz w:val="22"/>
                <w:szCs w:val="22"/>
              </w:rPr>
            </w:pPr>
            <w:bookmarkStart w:id="9" w:name="_Toc144735744"/>
            <w:r w:rsidRPr="00F77BAA">
              <w:rPr>
                <w:sz w:val="22"/>
                <w:szCs w:val="22"/>
              </w:rPr>
              <w:lastRenderedPageBreak/>
              <w:t>Afghan Resettlement and Relocation Schemes</w:t>
            </w:r>
            <w:bookmarkEnd w:id="9"/>
          </w:p>
        </w:tc>
      </w:tr>
      <w:tr w:rsidR="008B36BA" w:rsidRPr="00F77BAA" w14:paraId="32298FF5" w14:textId="77777777" w:rsidTr="008B36BA">
        <w:tc>
          <w:tcPr>
            <w:tcW w:w="15388" w:type="dxa"/>
            <w:shd w:val="clear" w:color="auto" w:fill="auto"/>
          </w:tcPr>
          <w:p w14:paraId="757D6433" w14:textId="77777777" w:rsidR="008B36BA" w:rsidRPr="00F77BAA" w:rsidRDefault="008B36BA" w:rsidP="008B36BA">
            <w:pPr>
              <w:jc w:val="both"/>
              <w:rPr>
                <w:rFonts w:cstheme="minorHAnsi"/>
              </w:rPr>
            </w:pPr>
            <w:r w:rsidRPr="00F77BAA">
              <w:rPr>
                <w:rFonts w:cstheme="minorHAnsi"/>
              </w:rPr>
              <w:t xml:space="preserve">The Home Office has updated guidance on bridging exit and interim accommodation which has been updated on gov.uk to include medical interim accommodation: </w:t>
            </w:r>
            <w:hyperlink r:id="rId40" w:history="1">
              <w:r w:rsidRPr="00F77BAA">
                <w:rPr>
                  <w:rStyle w:val="Hyperlink"/>
                  <w:rFonts w:cstheme="minorHAnsi"/>
                </w:rPr>
                <w:t>Bridging accommodation exit and interim accommodation provision for the ACRS and ARAP: policy guidance - GOV.UK (www.gov.uk)</w:t>
              </w:r>
            </w:hyperlink>
            <w:r w:rsidRPr="00F77BAA">
              <w:rPr>
                <w:rFonts w:cstheme="minorHAnsi"/>
              </w:rPr>
              <w:t xml:space="preserve">. This covers families leaving hotels following Notice to Quit requests and have reason to still be accommodated; one being medical needs where local treatment would be beneficial and families who have a property lined up but is not available in time. </w:t>
            </w:r>
          </w:p>
          <w:p w14:paraId="6679EADE" w14:textId="77777777" w:rsidR="008B36BA" w:rsidRPr="00F77BAA" w:rsidRDefault="008B36BA" w:rsidP="008B36BA">
            <w:pPr>
              <w:jc w:val="both"/>
              <w:rPr>
                <w:rFonts w:cstheme="minorHAnsi"/>
              </w:rPr>
            </w:pPr>
            <w:r w:rsidRPr="00F77BAA">
              <w:rPr>
                <w:rFonts w:cstheme="minorHAnsi"/>
              </w:rPr>
              <w:t> </w:t>
            </w:r>
          </w:p>
          <w:p w14:paraId="6E3427AE" w14:textId="77777777" w:rsidR="008B36BA" w:rsidRPr="00F77BAA" w:rsidRDefault="008B36BA" w:rsidP="008B36BA">
            <w:pPr>
              <w:jc w:val="both"/>
              <w:rPr>
                <w:rFonts w:cstheme="minorHAnsi"/>
              </w:rPr>
            </w:pPr>
            <w:r w:rsidRPr="00F77BAA">
              <w:rPr>
                <w:rFonts w:cstheme="minorHAnsi"/>
              </w:rPr>
              <w:t xml:space="preserve">Around </w:t>
            </w:r>
            <w:r w:rsidRPr="00F77BAA">
              <w:rPr>
                <w:rFonts w:cstheme="minorHAnsi"/>
                <w:b/>
                <w:bCs/>
              </w:rPr>
              <w:t>24,600</w:t>
            </w:r>
            <w:r w:rsidRPr="00F77BAA">
              <w:rPr>
                <w:rFonts w:cstheme="minorHAnsi"/>
              </w:rPr>
              <w:t xml:space="preserve"> people have arrived </w:t>
            </w:r>
            <w:proofErr w:type="gramStart"/>
            <w:r w:rsidRPr="00F77BAA">
              <w:rPr>
                <w:rFonts w:cstheme="minorHAnsi"/>
              </w:rPr>
              <w:t>into</w:t>
            </w:r>
            <w:proofErr w:type="gramEnd"/>
            <w:r w:rsidRPr="00F77BAA">
              <w:rPr>
                <w:rFonts w:cstheme="minorHAnsi"/>
              </w:rPr>
              <w:t xml:space="preserve"> the UK as part of the Afghan resettlement schemes, this includes those evacuated during Operation Pitting. This figure differs from the total arrived under the Afghan schemes as some of the arrivals were British Citizens. </w:t>
            </w:r>
            <w:r w:rsidRPr="00F77BAA">
              <w:rPr>
                <w:rFonts w:cstheme="minorHAnsi"/>
                <w:b/>
                <w:bCs/>
              </w:rPr>
              <w:t>6,575</w:t>
            </w:r>
            <w:r w:rsidRPr="00F77BAA">
              <w:rPr>
                <w:rFonts w:cstheme="minorHAnsi"/>
              </w:rPr>
              <w:t xml:space="preserve"> people, around half of whom are children, were living across 55 hotels (or in serviced accommodation) at the end of June 2023. This number changes frequently as new arrivals enter the UK and others move into settled accommodation.</w:t>
            </w:r>
          </w:p>
          <w:p w14:paraId="61E320AA" w14:textId="77777777" w:rsidR="008B36BA" w:rsidRPr="00F77BAA" w:rsidRDefault="008B36BA" w:rsidP="008B36BA">
            <w:pPr>
              <w:jc w:val="both"/>
              <w:rPr>
                <w:rFonts w:cstheme="minorHAnsi"/>
              </w:rPr>
            </w:pPr>
          </w:p>
          <w:p w14:paraId="61690DAC" w14:textId="77777777" w:rsidR="008B36BA" w:rsidRPr="00F77BAA" w:rsidRDefault="008B36BA" w:rsidP="008B36BA">
            <w:pPr>
              <w:jc w:val="both"/>
              <w:rPr>
                <w:rFonts w:cstheme="minorHAnsi"/>
              </w:rPr>
            </w:pPr>
            <w:r w:rsidRPr="00F77BAA">
              <w:rPr>
                <w:rFonts w:cstheme="minorHAnsi"/>
              </w:rPr>
              <w:t>As of the end of June 2023, 10,983 people had moved into a home, and a further 409 people had been matched to a home and were waiting to move in. This does not include families who had made their own accommodation arrangements.</w:t>
            </w:r>
          </w:p>
          <w:p w14:paraId="163E5940" w14:textId="77777777" w:rsidR="008B36BA" w:rsidRPr="00F77BAA" w:rsidRDefault="008B36BA" w:rsidP="008B36BA">
            <w:pPr>
              <w:jc w:val="both"/>
              <w:rPr>
                <w:rFonts w:cstheme="minorHAnsi"/>
              </w:rPr>
            </w:pPr>
          </w:p>
          <w:p w14:paraId="70F2B6F3" w14:textId="77777777" w:rsidR="008B36BA" w:rsidRPr="00F77BAA" w:rsidRDefault="008B36BA" w:rsidP="008B36BA">
            <w:pPr>
              <w:jc w:val="both"/>
              <w:rPr>
                <w:rFonts w:cstheme="minorHAnsi"/>
              </w:rPr>
            </w:pPr>
            <w:r w:rsidRPr="00F77BAA">
              <w:rPr>
                <w:rFonts w:cstheme="minorHAnsi"/>
              </w:rPr>
              <w:t>Of the 10,983 in homes, 1,528 are settled in private rented sector housing. Of these, 653 receive integration support, while 876 are unsupported. Since May 2023 when the new one offer matching process was implemented, 36 households have refused accommodation offers. This is in addition to the 317 accommodation offers refused under the previous process.</w:t>
            </w:r>
          </w:p>
          <w:p w14:paraId="2A618C27" w14:textId="77777777" w:rsidR="008B36BA" w:rsidRPr="00F77BAA" w:rsidRDefault="008B36BA" w:rsidP="008B36BA">
            <w:pPr>
              <w:jc w:val="both"/>
              <w:rPr>
                <w:rFonts w:cstheme="minorHAnsi"/>
              </w:rPr>
            </w:pPr>
            <w:r w:rsidRPr="00F77BAA">
              <w:rPr>
                <w:rFonts w:cstheme="minorHAnsi"/>
              </w:rPr>
              <w:t> </w:t>
            </w:r>
          </w:p>
          <w:p w14:paraId="7B4A8204" w14:textId="77777777" w:rsidR="008B36BA" w:rsidRPr="00F77BAA" w:rsidRDefault="008B36BA" w:rsidP="008B36BA">
            <w:pPr>
              <w:jc w:val="both"/>
              <w:rPr>
                <w:rFonts w:cstheme="minorHAnsi"/>
              </w:rPr>
            </w:pPr>
            <w:r w:rsidRPr="00F77BAA">
              <w:rPr>
                <w:rFonts w:cstheme="minorHAnsi"/>
              </w:rPr>
              <w:t xml:space="preserve">Further detail on these statistics is available on gov.uk - </w:t>
            </w:r>
            <w:hyperlink r:id="rId41" w:history="1">
              <w:r w:rsidRPr="00F77BAA">
                <w:rPr>
                  <w:rStyle w:val="Hyperlink"/>
                  <w:rFonts w:cstheme="minorHAnsi"/>
                </w:rPr>
                <w:t>Afghan Resettlement Programme: operational data - GOV.UK (www.gov.uk)</w:t>
              </w:r>
            </w:hyperlink>
          </w:p>
          <w:p w14:paraId="7F59C6B8" w14:textId="77777777" w:rsidR="008B36BA" w:rsidRPr="00F77BAA" w:rsidRDefault="008B36BA" w:rsidP="008B36BA">
            <w:pPr>
              <w:jc w:val="both"/>
              <w:rPr>
                <w:rFonts w:cstheme="minorHAnsi"/>
                <w:b/>
                <w:bCs/>
                <w:color w:val="FFFFFF" w:themeColor="background1"/>
              </w:rPr>
            </w:pPr>
          </w:p>
        </w:tc>
      </w:tr>
      <w:tr w:rsidR="008B36BA" w:rsidRPr="00F77BAA" w14:paraId="17914D1E" w14:textId="77777777" w:rsidTr="008B36BA">
        <w:tc>
          <w:tcPr>
            <w:tcW w:w="15388" w:type="dxa"/>
            <w:shd w:val="clear" w:color="auto" w:fill="009999"/>
          </w:tcPr>
          <w:p w14:paraId="1966CB48" w14:textId="594E473F" w:rsidR="008B36BA" w:rsidRPr="00F77BAA" w:rsidRDefault="008B36BA" w:rsidP="00E0112A">
            <w:pPr>
              <w:pStyle w:val="Heading1"/>
              <w:rPr>
                <w:sz w:val="22"/>
                <w:szCs w:val="22"/>
              </w:rPr>
            </w:pPr>
            <w:bookmarkStart w:id="10" w:name="_Toc144735745"/>
            <w:r w:rsidRPr="00F77BAA">
              <w:rPr>
                <w:sz w:val="22"/>
                <w:szCs w:val="22"/>
              </w:rPr>
              <w:t>ESOL &amp; Employability</w:t>
            </w:r>
            <w:bookmarkEnd w:id="10"/>
          </w:p>
        </w:tc>
      </w:tr>
      <w:tr w:rsidR="008B36BA" w:rsidRPr="00F77BAA" w14:paraId="2A7CE760" w14:textId="77777777" w:rsidTr="008B36BA">
        <w:tc>
          <w:tcPr>
            <w:tcW w:w="15388" w:type="dxa"/>
            <w:shd w:val="clear" w:color="auto" w:fill="auto"/>
          </w:tcPr>
          <w:p w14:paraId="7A04273B" w14:textId="77777777" w:rsidR="008B36BA" w:rsidRPr="00F77BAA" w:rsidRDefault="008B36BA" w:rsidP="00E0112A">
            <w:pPr>
              <w:pStyle w:val="Heading2"/>
              <w:rPr>
                <w:sz w:val="22"/>
                <w:szCs w:val="22"/>
              </w:rPr>
            </w:pPr>
            <w:r w:rsidRPr="00F77BAA">
              <w:rPr>
                <w:sz w:val="22"/>
                <w:szCs w:val="22"/>
              </w:rPr>
              <w:t>Regional free travel scheme</w:t>
            </w:r>
          </w:p>
          <w:p w14:paraId="0C620AA8" w14:textId="77777777" w:rsidR="008B36BA" w:rsidRPr="00F77BAA" w:rsidRDefault="008B36BA" w:rsidP="008B36BA">
            <w:pPr>
              <w:rPr>
                <w:rFonts w:cstheme="minorHAnsi"/>
              </w:rPr>
            </w:pPr>
            <w:r w:rsidRPr="00F77BAA">
              <w:rPr>
                <w:rFonts w:cstheme="minorHAnsi"/>
              </w:rPr>
              <w:t xml:space="preserve">Last October Newcastle City Council with partners launched a free travel pilot for care experienced young people, young carers and ESOL students, up to the age of 25, for free travel on buses and metros. Following this success, the </w:t>
            </w:r>
            <w:proofErr w:type="gramStart"/>
            <w:r w:rsidRPr="00F77BAA">
              <w:rPr>
                <w:rFonts w:cstheme="minorHAnsi"/>
              </w:rPr>
              <w:t>North East</w:t>
            </w:r>
            <w:proofErr w:type="gramEnd"/>
            <w:r w:rsidRPr="00F77BAA">
              <w:rPr>
                <w:rFonts w:cstheme="minorHAnsi"/>
              </w:rPr>
              <w:t xml:space="preserve"> Joint Transport Committee are discussing plans to roll out the initiative across Tyne and Wear, Northumberland and County Durham for two years with funding from Government to deliver the North East Bus Service Improvement Plan (BSIP).</w:t>
            </w:r>
          </w:p>
          <w:p w14:paraId="283F8B33" w14:textId="77777777" w:rsidR="008B36BA" w:rsidRPr="00F77BAA" w:rsidRDefault="008B36BA" w:rsidP="008B36BA">
            <w:pPr>
              <w:rPr>
                <w:rFonts w:cstheme="minorHAnsi"/>
                <w:b/>
                <w:bCs/>
              </w:rPr>
            </w:pPr>
          </w:p>
          <w:p w14:paraId="013E437F" w14:textId="77777777" w:rsidR="00F77BAA" w:rsidRDefault="00F77BAA" w:rsidP="00E0112A">
            <w:pPr>
              <w:pStyle w:val="Heading2"/>
              <w:rPr>
                <w:sz w:val="22"/>
                <w:szCs w:val="22"/>
                <w:highlight w:val="yellow"/>
              </w:rPr>
            </w:pPr>
          </w:p>
          <w:p w14:paraId="28CBF7E6" w14:textId="32EE7654" w:rsidR="008B36BA" w:rsidRPr="00CD38F0" w:rsidRDefault="008B36BA" w:rsidP="00E0112A">
            <w:pPr>
              <w:pStyle w:val="Heading2"/>
              <w:rPr>
                <w:sz w:val="22"/>
                <w:szCs w:val="22"/>
              </w:rPr>
            </w:pPr>
            <w:r w:rsidRPr="00CD38F0">
              <w:rPr>
                <w:sz w:val="22"/>
                <w:szCs w:val="22"/>
              </w:rPr>
              <w:t>Refugee Employment Support Project</w:t>
            </w:r>
          </w:p>
          <w:p w14:paraId="5448A0DA" w14:textId="2F0DDA9E" w:rsidR="00CD38F0" w:rsidRPr="00CD38F0" w:rsidRDefault="00CD38F0" w:rsidP="00CD38F0">
            <w:pPr>
              <w:rPr>
                <w:rFonts w:cstheme="minorHAnsi"/>
              </w:rPr>
            </w:pPr>
            <w:r w:rsidRPr="00CD38F0">
              <w:rPr>
                <w:rFonts w:cstheme="minorHAnsi"/>
              </w:rPr>
              <w:t xml:space="preserve">NEMP have been </w:t>
            </w:r>
            <w:r>
              <w:rPr>
                <w:rFonts w:cstheme="minorHAnsi"/>
              </w:rPr>
              <w:t xml:space="preserve">liaising </w:t>
            </w:r>
            <w:r w:rsidRPr="00CD38F0">
              <w:rPr>
                <w:rFonts w:cstheme="minorHAnsi"/>
              </w:rPr>
              <w:t xml:space="preserve">with the NHS </w:t>
            </w:r>
            <w:proofErr w:type="gramStart"/>
            <w:r w:rsidRPr="00CD38F0">
              <w:rPr>
                <w:rFonts w:cstheme="minorHAnsi"/>
              </w:rPr>
              <w:t>North East</w:t>
            </w:r>
            <w:proofErr w:type="gramEnd"/>
            <w:r w:rsidRPr="00CD38F0">
              <w:rPr>
                <w:rFonts w:cstheme="minorHAnsi"/>
              </w:rPr>
              <w:t xml:space="preserve"> &amp; North Cumbria Integrated Care Board (ICB) in their development of a Refugee Employment Support Project. NHS </w:t>
            </w:r>
            <w:proofErr w:type="gramStart"/>
            <w:r w:rsidRPr="00CD38F0">
              <w:rPr>
                <w:rFonts w:cstheme="minorHAnsi"/>
              </w:rPr>
              <w:t>North East</w:t>
            </w:r>
            <w:proofErr w:type="gramEnd"/>
            <w:r w:rsidRPr="00CD38F0">
              <w:rPr>
                <w:rFonts w:cstheme="minorHAnsi"/>
              </w:rPr>
              <w:t xml:space="preserve"> and North Cumbria ICB will be working with a provider for the design and delivery of a supported employment programme assisting local refugees to reach work readiness in entry level Health &amp; Social roles.  This will be a small-scale project looking to pilot in one North East local authority.  They are hoping to work with an organisation who provides pre-employment support with the aim to secure roles in Health and Social Care. The project currently has no guaranteed interview, but it is hoped a pathway will be developed through the project.  Whichever organisation takes this project on board, will support individuals to reach interview level. ICB are still engaging with potential providers at present and in time a formal request for bids to deliver the service will be shared. More information on the Refugee Employment Support Project will follow in the coming months.</w:t>
            </w:r>
          </w:p>
          <w:p w14:paraId="651AAFA8" w14:textId="77777777" w:rsidR="008B36BA" w:rsidRPr="00F77BAA" w:rsidRDefault="008B36BA" w:rsidP="008B36BA">
            <w:pPr>
              <w:rPr>
                <w:rFonts w:cstheme="minorHAnsi"/>
                <w:lang w:val="en-US"/>
              </w:rPr>
            </w:pPr>
          </w:p>
          <w:p w14:paraId="1D0E7521" w14:textId="77777777" w:rsidR="006F1BE8" w:rsidRDefault="006F1BE8" w:rsidP="00E0112A">
            <w:pPr>
              <w:pStyle w:val="Heading2"/>
              <w:rPr>
                <w:sz w:val="22"/>
                <w:szCs w:val="22"/>
              </w:rPr>
            </w:pPr>
          </w:p>
          <w:p w14:paraId="594FD76A" w14:textId="77777777" w:rsidR="006F1BE8" w:rsidRDefault="006F1BE8" w:rsidP="00E0112A">
            <w:pPr>
              <w:pStyle w:val="Heading2"/>
              <w:rPr>
                <w:sz w:val="22"/>
                <w:szCs w:val="22"/>
              </w:rPr>
            </w:pPr>
          </w:p>
          <w:p w14:paraId="4BD1BFA2" w14:textId="4EB0378C" w:rsidR="008B36BA" w:rsidRPr="00F77BAA" w:rsidRDefault="008B36BA" w:rsidP="00E0112A">
            <w:pPr>
              <w:pStyle w:val="Heading2"/>
              <w:rPr>
                <w:sz w:val="22"/>
                <w:szCs w:val="22"/>
              </w:rPr>
            </w:pPr>
            <w:r w:rsidRPr="00F77BAA">
              <w:rPr>
                <w:sz w:val="22"/>
                <w:szCs w:val="22"/>
              </w:rPr>
              <w:lastRenderedPageBreak/>
              <w:t>CELTA Funding Opportunity</w:t>
            </w:r>
          </w:p>
          <w:p w14:paraId="48B19081" w14:textId="0324D472" w:rsidR="008B36BA" w:rsidRPr="00F77BAA" w:rsidRDefault="008B36BA" w:rsidP="008B36BA">
            <w:pPr>
              <w:rPr>
                <w:rFonts w:cstheme="minorHAnsi"/>
              </w:rPr>
            </w:pPr>
            <w:r w:rsidRPr="00CD38F0">
              <w:rPr>
                <w:rFonts w:cstheme="minorHAnsi"/>
              </w:rPr>
              <w:t xml:space="preserve">NEMP has received a small amount of funding from DLUHC to support operational delivery of ESOL for Ukrainian guests whilst also considering how it might manage demands from other refugee cohorts. This fund is primarily intended to increase capacity for Ukrainians to access English learning opportunities. NEMP has successfully partially funded five individuals to achieve their CELTA qualification through Sunderland University. NEMP is using the fund to partially </w:t>
            </w:r>
            <w:r w:rsidR="00CD38F0">
              <w:rPr>
                <w:rFonts w:cstheme="minorHAnsi"/>
              </w:rPr>
              <w:t>fund a</w:t>
            </w:r>
            <w:r w:rsidRPr="00CD38F0">
              <w:rPr>
                <w:rFonts w:cstheme="minorHAnsi"/>
              </w:rPr>
              <w:t xml:space="preserve"> further fourteen individuals to complete their CELTA qualifications, working in partnership with Teesside University and Newcastle International House. The aim is to increase the capacity of ESOL teachers across the region and encourage localised employment. If anyone would like additional information on the funding or to help with the design, please contact </w:t>
            </w:r>
            <w:hyperlink r:id="rId42" w:history="1">
              <w:r w:rsidRPr="00CD38F0">
                <w:rPr>
                  <w:rStyle w:val="Hyperlink"/>
                  <w:rFonts w:cstheme="minorHAnsi"/>
                </w:rPr>
                <w:t>harriett_dee@middlesbrough.gov.uk</w:t>
              </w:r>
            </w:hyperlink>
            <w:r w:rsidRPr="00CD38F0">
              <w:rPr>
                <w:rFonts w:cstheme="minorHAnsi"/>
              </w:rPr>
              <w:t>.</w:t>
            </w:r>
          </w:p>
          <w:p w14:paraId="5F0178DB" w14:textId="77777777" w:rsidR="008B36BA" w:rsidRPr="00F77BAA" w:rsidRDefault="008B36BA" w:rsidP="008B36BA">
            <w:pPr>
              <w:rPr>
                <w:rFonts w:cstheme="minorHAnsi"/>
                <w:b/>
                <w:lang w:val="en-US"/>
              </w:rPr>
            </w:pPr>
          </w:p>
          <w:p w14:paraId="56865B26" w14:textId="77777777" w:rsidR="008B36BA" w:rsidRPr="00F77BAA" w:rsidRDefault="008B36BA" w:rsidP="00E0112A">
            <w:pPr>
              <w:pStyle w:val="Heading2"/>
              <w:rPr>
                <w:sz w:val="22"/>
                <w:szCs w:val="22"/>
              </w:rPr>
            </w:pPr>
            <w:r w:rsidRPr="00F77BAA">
              <w:rPr>
                <w:sz w:val="22"/>
                <w:szCs w:val="22"/>
              </w:rPr>
              <w:t>ESOL Working Groups</w:t>
            </w:r>
          </w:p>
          <w:p w14:paraId="7B63A8BA" w14:textId="77777777" w:rsidR="008B36BA" w:rsidRPr="00F77BAA" w:rsidRDefault="008B36BA" w:rsidP="008B36BA">
            <w:pPr>
              <w:rPr>
                <w:rFonts w:cstheme="minorHAnsi"/>
              </w:rPr>
            </w:pPr>
            <w:r w:rsidRPr="00F77BAA">
              <w:rPr>
                <w:rFonts w:cstheme="minorHAnsi"/>
              </w:rPr>
              <w:t xml:space="preserve">NEMP continues to work alongside Local Authorities, VCS, colleges, DWP and other key partners to organise and be involved in ESOL working groups. The purpose of these groups is to highlight areas of good practice and identify gaps and barriers across ESOL provision within individual local authorities. Alongside the working groups, NEMP is gathering data across neighbouring local authorities and sub – regions to work closer with the combined authorities in the region.  </w:t>
            </w:r>
          </w:p>
          <w:p w14:paraId="394CE54D" w14:textId="77777777" w:rsidR="008B36BA" w:rsidRPr="00F77BAA" w:rsidRDefault="008B36BA" w:rsidP="008B36BA">
            <w:pPr>
              <w:rPr>
                <w:rFonts w:cstheme="minorHAnsi"/>
                <w:b/>
                <w:lang w:val="en-US"/>
              </w:rPr>
            </w:pPr>
          </w:p>
          <w:p w14:paraId="56058D05" w14:textId="77777777" w:rsidR="008B36BA" w:rsidRPr="00F77BAA" w:rsidRDefault="008B36BA" w:rsidP="00E0112A">
            <w:pPr>
              <w:pStyle w:val="Heading2"/>
              <w:rPr>
                <w:sz w:val="22"/>
                <w:szCs w:val="22"/>
                <w:lang w:val="en-US"/>
              </w:rPr>
            </w:pPr>
            <w:r w:rsidRPr="00F77BAA">
              <w:rPr>
                <w:sz w:val="22"/>
                <w:szCs w:val="22"/>
                <w:lang w:val="en-US"/>
              </w:rPr>
              <w:t>Refugee Education Survey</w:t>
            </w:r>
          </w:p>
          <w:p w14:paraId="2DFFCEB0" w14:textId="77777777" w:rsidR="008B36BA" w:rsidRPr="00F77BAA" w:rsidRDefault="00AA3E66" w:rsidP="008B36BA">
            <w:pPr>
              <w:rPr>
                <w:rStyle w:val="Hyperlink"/>
                <w:rFonts w:cstheme="minorHAnsi"/>
                <w:bCs/>
              </w:rPr>
            </w:pPr>
            <w:hyperlink r:id="rId43" w:tgtFrame="_blank" w:history="1">
              <w:r w:rsidR="008B36BA" w:rsidRPr="00F77BAA">
                <w:rPr>
                  <w:rStyle w:val="Hyperlink"/>
                  <w:rFonts w:cstheme="minorHAnsi"/>
                  <w:bCs/>
                </w:rPr>
                <w:t>Refugee Education UK</w:t>
              </w:r>
            </w:hyperlink>
            <w:r w:rsidR="008B36BA" w:rsidRPr="00F77BAA">
              <w:rPr>
                <w:rFonts w:cstheme="minorHAnsi"/>
                <w:bCs/>
              </w:rPr>
              <w:t xml:space="preserve"> is working with </w:t>
            </w:r>
            <w:hyperlink r:id="rId44" w:tgtFrame="_blank" w:history="1">
              <w:r w:rsidR="008B36BA" w:rsidRPr="00F77BAA">
                <w:rPr>
                  <w:rStyle w:val="Hyperlink"/>
                  <w:rFonts w:cstheme="minorHAnsi"/>
                  <w:bCs/>
                </w:rPr>
                <w:t>The Bell Foundation</w:t>
              </w:r>
            </w:hyperlink>
            <w:r w:rsidR="008B36BA" w:rsidRPr="00F77BAA">
              <w:rPr>
                <w:rFonts w:cstheme="minorHAnsi"/>
                <w:bCs/>
              </w:rPr>
              <w:t xml:space="preserve"> to research access to education for newly arrived displaced adolescents – defined for the purposes of this study as adolescents, aged 13-19, who have been displaced from their homes and have been in the UK for less than one year. This study aims to gather insights from those who have experience of working with/supporting these adolescents about the challenges they face in getting into school or college. It also seeks to explore the education provision that is put in place for displaced adolescents while they wait to start school or college. Take part now:  </w:t>
            </w:r>
            <w:hyperlink r:id="rId45" w:tgtFrame="_blank" w:history="1">
              <w:r w:rsidR="008B36BA" w:rsidRPr="00F77BAA">
                <w:rPr>
                  <w:rStyle w:val="Hyperlink"/>
                  <w:rFonts w:cstheme="minorHAnsi"/>
                  <w:bCs/>
                </w:rPr>
                <w:t>Late Arrivals Research | Refugee Education UK | REUK</w:t>
              </w:r>
            </w:hyperlink>
          </w:p>
          <w:p w14:paraId="49A8EF8F" w14:textId="77777777" w:rsidR="008B36BA" w:rsidRPr="00F77BAA" w:rsidRDefault="008B36BA" w:rsidP="008B36BA">
            <w:pPr>
              <w:pStyle w:val="paragraph"/>
              <w:spacing w:before="0" w:beforeAutospacing="0" w:after="0" w:afterAutospacing="0"/>
              <w:textAlignment w:val="baseline"/>
              <w:rPr>
                <w:rStyle w:val="normaltextrun"/>
                <w:rFonts w:asciiTheme="minorHAnsi" w:hAnsiTheme="minorHAnsi" w:cstheme="minorHAnsi"/>
                <w:b/>
                <w:bCs/>
              </w:rPr>
            </w:pPr>
            <w:r w:rsidRPr="00F77BAA">
              <w:rPr>
                <w:rStyle w:val="normaltextrun"/>
                <w:rFonts w:asciiTheme="minorHAnsi" w:hAnsiTheme="minorHAnsi" w:cstheme="minorHAnsi"/>
              </w:rPr>
              <w:t>Ukrainian ESOL</w:t>
            </w:r>
          </w:p>
          <w:p w14:paraId="70FB0E93" w14:textId="77777777" w:rsidR="008B36BA" w:rsidRPr="00F77BAA" w:rsidRDefault="008B36BA" w:rsidP="008B36BA">
            <w:pPr>
              <w:pStyle w:val="paragraph"/>
              <w:spacing w:before="0" w:beforeAutospacing="0" w:after="0" w:afterAutospacing="0"/>
              <w:textAlignment w:val="baseline"/>
              <w:rPr>
                <w:rFonts w:asciiTheme="minorHAnsi" w:hAnsiTheme="minorHAnsi" w:cstheme="minorHAnsi"/>
              </w:rPr>
            </w:pPr>
            <w:r w:rsidRPr="00F77BAA">
              <w:rPr>
                <w:rStyle w:val="normaltextrun"/>
                <w:rFonts w:asciiTheme="minorHAnsi" w:hAnsiTheme="minorHAnsi" w:cstheme="minorHAnsi"/>
              </w:rPr>
              <w:t>In the spring Budget 2023, the UK Government announced that £11.5 million would be provided to fund intensive English language courses and employment support for up to 10,000 Ukrainians who arrived in the UK through one of the three Ukraine humanitarian visa schemes. Following an open procurement competition, World Jewish Relief has been appointed to deliver this exciting and innovative programme in partnership with the British Council.</w:t>
            </w:r>
            <w:r w:rsidRPr="00F77BAA">
              <w:rPr>
                <w:rStyle w:val="normaltextrun"/>
                <w:rFonts w:asciiTheme="minorHAnsi" w:hAnsiTheme="minorHAnsi" w:cstheme="minorHAnsi"/>
                <w:color w:val="FF0000"/>
              </w:rPr>
              <w:t> </w:t>
            </w:r>
            <w:r w:rsidRPr="00F77BAA">
              <w:rPr>
                <w:rStyle w:val="eop"/>
                <w:rFonts w:asciiTheme="minorHAnsi" w:hAnsiTheme="minorHAnsi" w:cstheme="minorHAnsi"/>
                <w:color w:val="FF0000"/>
              </w:rPr>
              <w:t> </w:t>
            </w:r>
          </w:p>
          <w:p w14:paraId="6A6AFE22" w14:textId="77777777" w:rsidR="008B36BA" w:rsidRPr="00F77BAA" w:rsidRDefault="008B36BA" w:rsidP="008B36BA">
            <w:pPr>
              <w:pStyle w:val="paragraph"/>
              <w:spacing w:before="0" w:beforeAutospacing="0" w:after="0" w:afterAutospacing="0"/>
              <w:textAlignment w:val="baseline"/>
              <w:rPr>
                <w:rFonts w:asciiTheme="minorHAnsi" w:hAnsiTheme="minorHAnsi" w:cstheme="minorHAnsi"/>
              </w:rPr>
            </w:pPr>
            <w:r w:rsidRPr="00F77BAA">
              <w:rPr>
                <w:rStyle w:val="eop"/>
                <w:rFonts w:asciiTheme="minorHAnsi" w:hAnsiTheme="minorHAnsi" w:cstheme="minorHAnsi"/>
                <w:color w:val="FF0000"/>
              </w:rPr>
              <w:t> </w:t>
            </w:r>
          </w:p>
          <w:p w14:paraId="25A44B60" w14:textId="77777777" w:rsidR="008B36BA" w:rsidRPr="00F77BAA" w:rsidRDefault="008B36BA" w:rsidP="008B36BA">
            <w:pPr>
              <w:pStyle w:val="paragraph"/>
              <w:spacing w:before="0" w:beforeAutospacing="0" w:after="0" w:afterAutospacing="0"/>
              <w:textAlignment w:val="baseline"/>
              <w:rPr>
                <w:rStyle w:val="eop"/>
                <w:rFonts w:asciiTheme="minorHAnsi" w:hAnsiTheme="minorHAnsi" w:cstheme="minorHAnsi"/>
              </w:rPr>
            </w:pPr>
            <w:r w:rsidRPr="00F77BAA">
              <w:rPr>
                <w:rStyle w:val="normaltextrun"/>
                <w:rFonts w:asciiTheme="minorHAnsi" w:hAnsiTheme="minorHAnsi" w:cstheme="minorHAnsi"/>
              </w:rPr>
              <w:t xml:space="preserve">World Jewish Relief is inviting Ukrainians who are over 18 in the UK to join the programme by </w:t>
            </w:r>
            <w:r w:rsidRPr="00F77BAA">
              <w:rPr>
                <w:rStyle w:val="normaltextrun"/>
                <w:rFonts w:asciiTheme="minorHAnsi" w:hAnsiTheme="minorHAnsi" w:cstheme="minorHAnsi"/>
                <w:lang w:val="en-US"/>
              </w:rPr>
              <w:t xml:space="preserve">registering at </w:t>
            </w:r>
            <w:hyperlink r:id="rId46" w:tgtFrame="_blank" w:history="1">
              <w:r w:rsidRPr="00F77BAA">
                <w:rPr>
                  <w:rStyle w:val="normaltextrun"/>
                  <w:rFonts w:asciiTheme="minorHAnsi" w:hAnsiTheme="minorHAnsi" w:cstheme="minorHAnsi"/>
                  <w:color w:val="0563C1"/>
                  <w:u w:val="single"/>
                  <w:lang w:val="en-US"/>
                </w:rPr>
                <w:t>https://www.worldjewishrelief.org/stepukraine/</w:t>
              </w:r>
            </w:hyperlink>
            <w:r w:rsidRPr="00F77BAA">
              <w:rPr>
                <w:rStyle w:val="normaltextrun"/>
                <w:rFonts w:asciiTheme="minorHAnsi" w:hAnsiTheme="minorHAnsi" w:cstheme="minorHAnsi"/>
                <w:lang w:val="en-US"/>
              </w:rPr>
              <w:t xml:space="preserve"> or calling their freephone on 0800 319 6089.</w:t>
            </w:r>
            <w:r w:rsidRPr="00F77BAA">
              <w:rPr>
                <w:rStyle w:val="eop"/>
                <w:rFonts w:asciiTheme="minorHAnsi" w:hAnsiTheme="minorHAnsi" w:cstheme="minorHAnsi"/>
              </w:rPr>
              <w:t> </w:t>
            </w:r>
          </w:p>
          <w:p w14:paraId="2AEC605E" w14:textId="77777777" w:rsidR="008B36BA" w:rsidRPr="00F77BAA" w:rsidRDefault="008B36BA" w:rsidP="008B36BA">
            <w:pPr>
              <w:pStyle w:val="paragraph"/>
              <w:spacing w:before="0" w:beforeAutospacing="0" w:after="0" w:afterAutospacing="0"/>
              <w:textAlignment w:val="baseline"/>
              <w:rPr>
                <w:rStyle w:val="eop"/>
                <w:rFonts w:asciiTheme="minorHAnsi" w:hAnsiTheme="minorHAnsi" w:cstheme="minorHAnsi"/>
              </w:rPr>
            </w:pPr>
          </w:p>
          <w:p w14:paraId="4939BC5B" w14:textId="77777777" w:rsidR="008B36BA" w:rsidRPr="00F77BAA" w:rsidRDefault="008B36BA" w:rsidP="00E0112A">
            <w:pPr>
              <w:pStyle w:val="Heading2"/>
              <w:rPr>
                <w:rStyle w:val="eop"/>
                <w:sz w:val="22"/>
                <w:szCs w:val="22"/>
              </w:rPr>
            </w:pPr>
            <w:r w:rsidRPr="00F77BAA">
              <w:rPr>
                <w:rStyle w:val="eop"/>
                <w:sz w:val="22"/>
                <w:szCs w:val="22"/>
              </w:rPr>
              <w:t xml:space="preserve">ESOL Coordinator Vacancy </w:t>
            </w:r>
          </w:p>
          <w:p w14:paraId="46FBD077" w14:textId="77777777" w:rsidR="008B36BA" w:rsidRPr="00F77BAA" w:rsidRDefault="008B36BA" w:rsidP="008B36BA">
            <w:pPr>
              <w:pStyle w:val="Default"/>
              <w:rPr>
                <w:rFonts w:asciiTheme="minorHAnsi" w:hAnsiTheme="minorHAnsi" w:cstheme="minorHAnsi"/>
                <w:sz w:val="22"/>
                <w:szCs w:val="22"/>
              </w:rPr>
            </w:pPr>
            <w:r w:rsidRPr="00F77BAA">
              <w:rPr>
                <w:rFonts w:asciiTheme="minorHAnsi" w:hAnsiTheme="minorHAnsi" w:cstheme="minorHAnsi"/>
                <w:sz w:val="22"/>
                <w:szCs w:val="22"/>
              </w:rPr>
              <w:t xml:space="preserve">Newcastle Employment Partnership has governed an ESOL task group to support identify issues and barriers in local ESOL provision and employment opportunities for the BAME community and held meetings with external partners to provide recommendations to the Partnership on how best to address these issues. As a result of the task and finish group, there has been a ESOL coordinator role developed to support with the development of an ESOL service. Please find more information on the role below.  </w:t>
            </w:r>
          </w:p>
          <w:p w14:paraId="4579442A" w14:textId="77777777" w:rsidR="008B36BA" w:rsidRPr="00F77BAA" w:rsidRDefault="00AA3E66" w:rsidP="008B36BA">
            <w:pPr>
              <w:rPr>
                <w:rFonts w:eastAsia="Calibri" w:cstheme="minorHAnsi"/>
                <w14:ligatures w14:val="standardContextual"/>
              </w:rPr>
            </w:pPr>
            <w:hyperlink r:id="rId47" w:history="1">
              <w:r w:rsidR="008B36BA" w:rsidRPr="00F77BAA">
                <w:rPr>
                  <w:rFonts w:eastAsia="Calibri" w:cstheme="minorHAnsi"/>
                  <w:color w:val="0563C1"/>
                  <w:u w:val="single"/>
                  <w14:ligatures w14:val="standardContextual"/>
                </w:rPr>
                <w:t>www.northeastjobs.org.uk/job/Active_Inclusion_Officer_ESOL/249881</w:t>
              </w:r>
            </w:hyperlink>
          </w:p>
          <w:p w14:paraId="341F6C3B" w14:textId="035CDC56" w:rsidR="005F35E3" w:rsidRDefault="005F35E3" w:rsidP="008B36BA">
            <w:pPr>
              <w:jc w:val="both"/>
              <w:rPr>
                <w:rFonts w:cstheme="minorHAnsi"/>
                <w:color w:val="FFFFFF" w:themeColor="background1"/>
              </w:rPr>
            </w:pPr>
          </w:p>
          <w:p w14:paraId="1C7D7DC6" w14:textId="4B5D288B" w:rsidR="005F35E3" w:rsidRPr="005F35E3" w:rsidRDefault="005F35E3" w:rsidP="008B36BA">
            <w:pPr>
              <w:jc w:val="both"/>
              <w:rPr>
                <w:rFonts w:cstheme="minorHAnsi"/>
                <w:b/>
                <w:bCs/>
                <w:color w:val="000000" w:themeColor="text1"/>
              </w:rPr>
            </w:pPr>
            <w:r w:rsidRPr="005F35E3">
              <w:rPr>
                <w:rFonts w:cstheme="minorHAnsi"/>
                <w:b/>
                <w:bCs/>
                <w:color w:val="000000" w:themeColor="text1"/>
              </w:rPr>
              <w:t xml:space="preserve">FODI Operations Assistant </w:t>
            </w:r>
          </w:p>
          <w:p w14:paraId="11AB2895" w14:textId="6E0D06BA" w:rsidR="005F35E3" w:rsidRPr="005F35E3" w:rsidRDefault="005F35E3" w:rsidP="005F35E3">
            <w:pPr>
              <w:jc w:val="both"/>
              <w:rPr>
                <w:rFonts w:cstheme="minorHAnsi"/>
                <w:color w:val="000000" w:themeColor="text1"/>
              </w:rPr>
            </w:pPr>
            <w:r>
              <w:rPr>
                <w:rFonts w:cstheme="minorHAnsi"/>
                <w:color w:val="000000" w:themeColor="text1"/>
              </w:rPr>
              <w:t xml:space="preserve">This is </w:t>
            </w:r>
            <w:r w:rsidRPr="005F35E3">
              <w:rPr>
                <w:rFonts w:cstheme="minorHAnsi"/>
                <w:color w:val="000000" w:themeColor="text1"/>
              </w:rPr>
              <w:t xml:space="preserve">an opportunity for an enthusiastic and organised people person who is passionate about the rights and wellbeing of asylum seekers and refugees. The successful candidate will work closely with FODI’s manager and trustees to deliver regular services to the asylum seeking and refugee community in Sunderland as well as helping to plan, deliver, </w:t>
            </w:r>
            <w:proofErr w:type="gramStart"/>
            <w:r w:rsidRPr="005F35E3">
              <w:rPr>
                <w:rFonts w:cstheme="minorHAnsi"/>
                <w:color w:val="000000" w:themeColor="text1"/>
              </w:rPr>
              <w:t>monitor</w:t>
            </w:r>
            <w:proofErr w:type="gramEnd"/>
            <w:r w:rsidRPr="005F35E3">
              <w:rPr>
                <w:rFonts w:cstheme="minorHAnsi"/>
                <w:color w:val="000000" w:themeColor="text1"/>
              </w:rPr>
              <w:t xml:space="preserve"> and evaluate timebound projects aimed at enhancing service user wellbeing and integration.</w:t>
            </w:r>
            <w:r>
              <w:rPr>
                <w:rFonts w:cstheme="minorHAnsi"/>
                <w:color w:val="000000" w:themeColor="text1"/>
              </w:rPr>
              <w:t xml:space="preserve"> </w:t>
            </w:r>
            <w:r w:rsidRPr="005F35E3">
              <w:rPr>
                <w:rFonts w:cstheme="minorHAnsi"/>
                <w:color w:val="000000" w:themeColor="text1"/>
              </w:rPr>
              <w:t>Please apply with CV and covering letter referring to the Job Description attached</w:t>
            </w:r>
            <w:r>
              <w:rPr>
                <w:rFonts w:cstheme="minorHAnsi"/>
                <w:color w:val="000000" w:themeColor="text1"/>
              </w:rPr>
              <w:t xml:space="preserve">. Any queries please contact </w:t>
            </w:r>
            <w:hyperlink r:id="rId48" w:history="1">
              <w:r w:rsidR="00AA3E66" w:rsidRPr="00167E56">
                <w:rPr>
                  <w:rStyle w:val="Hyperlink"/>
                  <w:rFonts w:cstheme="minorHAnsi"/>
                </w:rPr>
                <w:t>info@fodisunderland.org</w:t>
              </w:r>
            </w:hyperlink>
            <w:r w:rsidR="00AA3E66">
              <w:rPr>
                <w:rFonts w:cstheme="minorHAnsi"/>
                <w:color w:val="000000" w:themeColor="text1"/>
              </w:rPr>
              <w:t xml:space="preserve">. </w:t>
            </w:r>
          </w:p>
          <w:p w14:paraId="33DE4E74" w14:textId="77777777" w:rsidR="005F35E3" w:rsidRDefault="005F35E3" w:rsidP="005F35E3">
            <w:pPr>
              <w:jc w:val="both"/>
              <w:rPr>
                <w:rFonts w:cstheme="minorHAnsi"/>
                <w:color w:val="000000" w:themeColor="text1"/>
              </w:rPr>
            </w:pPr>
          </w:p>
          <w:p w14:paraId="3C01C204" w14:textId="7F9635A7" w:rsidR="005F35E3" w:rsidRPr="005F35E3" w:rsidRDefault="005F35E3" w:rsidP="005F35E3">
            <w:pPr>
              <w:jc w:val="both"/>
              <w:rPr>
                <w:rFonts w:cstheme="minorHAnsi"/>
                <w:color w:val="FFFFFF" w:themeColor="background1"/>
              </w:rPr>
            </w:pPr>
            <w:r>
              <w:rPr>
                <w:rFonts w:cstheme="minorHAnsi"/>
                <w:color w:val="FFFFFF" w:themeColor="background1"/>
              </w:rPr>
              <w:object w:dxaOrig="1508" w:dyaOrig="982" w14:anchorId="409533DD">
                <v:shape id="_x0000_i1027" type="#_x0000_t75" style="width:75.4pt;height:49.1pt" o:ole="">
                  <v:imagedata r:id="rId49" o:title=""/>
                </v:shape>
                <o:OLEObject Type="Embed" ProgID="Acrobat.Document.DC" ShapeID="_x0000_i1027" DrawAspect="Icon" ObjectID="_1788695953" r:id="rId50"/>
              </w:object>
            </w:r>
          </w:p>
        </w:tc>
      </w:tr>
      <w:tr w:rsidR="008B36BA" w:rsidRPr="00F77BAA" w14:paraId="5844B60C" w14:textId="77777777" w:rsidTr="008B36BA">
        <w:tc>
          <w:tcPr>
            <w:tcW w:w="15388" w:type="dxa"/>
            <w:shd w:val="clear" w:color="auto" w:fill="009999"/>
          </w:tcPr>
          <w:p w14:paraId="67558E65" w14:textId="67E58AE8" w:rsidR="008B36BA" w:rsidRPr="00F77BAA" w:rsidRDefault="008B36BA" w:rsidP="00E0112A">
            <w:pPr>
              <w:pStyle w:val="Heading1"/>
              <w:rPr>
                <w:sz w:val="22"/>
                <w:szCs w:val="22"/>
              </w:rPr>
            </w:pPr>
            <w:bookmarkStart w:id="11" w:name="_Toc144735746"/>
            <w:r w:rsidRPr="00F77BAA">
              <w:rPr>
                <w:sz w:val="22"/>
                <w:szCs w:val="22"/>
              </w:rPr>
              <w:lastRenderedPageBreak/>
              <w:t>Refugee Employability Programme (REP)</w:t>
            </w:r>
            <w:bookmarkEnd w:id="11"/>
          </w:p>
        </w:tc>
      </w:tr>
      <w:tr w:rsidR="008B36BA" w:rsidRPr="00F77BAA" w14:paraId="6362D85E" w14:textId="77777777" w:rsidTr="008B36BA">
        <w:tc>
          <w:tcPr>
            <w:tcW w:w="15388" w:type="dxa"/>
            <w:shd w:val="clear" w:color="auto" w:fill="auto"/>
          </w:tcPr>
          <w:p w14:paraId="641396B1" w14:textId="77777777" w:rsidR="008B36BA" w:rsidRPr="00F77BAA" w:rsidRDefault="008B36BA" w:rsidP="00E0112A">
            <w:pPr>
              <w:pStyle w:val="Heading2"/>
              <w:rPr>
                <w:sz w:val="22"/>
                <w:szCs w:val="22"/>
              </w:rPr>
            </w:pPr>
            <w:r w:rsidRPr="00F77BAA">
              <w:rPr>
                <w:sz w:val="22"/>
                <w:szCs w:val="22"/>
              </w:rPr>
              <w:t xml:space="preserve">REP contract for the </w:t>
            </w:r>
            <w:proofErr w:type="gramStart"/>
            <w:r w:rsidRPr="00F77BAA">
              <w:rPr>
                <w:sz w:val="22"/>
                <w:szCs w:val="22"/>
              </w:rPr>
              <w:t>North East</w:t>
            </w:r>
            <w:proofErr w:type="gramEnd"/>
            <w:r w:rsidRPr="00F77BAA">
              <w:rPr>
                <w:sz w:val="22"/>
                <w:szCs w:val="22"/>
              </w:rPr>
              <w:t xml:space="preserve"> region awarded to Reed in Partnership </w:t>
            </w:r>
          </w:p>
          <w:p w14:paraId="7459A040" w14:textId="53696DF1" w:rsidR="00CD38F0" w:rsidRPr="00CD38F0" w:rsidRDefault="00CD38F0" w:rsidP="00CD38F0">
            <w:pPr>
              <w:pStyle w:val="ListParagraph"/>
              <w:numPr>
                <w:ilvl w:val="0"/>
                <w:numId w:val="8"/>
              </w:numPr>
              <w:rPr>
                <w:rFonts w:cstheme="minorHAnsi"/>
                <w:bCs/>
              </w:rPr>
            </w:pPr>
            <w:r w:rsidRPr="00CD38F0">
              <w:rPr>
                <w:rFonts w:cstheme="minorHAnsi"/>
                <w:bCs/>
              </w:rPr>
              <w:t xml:space="preserve">On 9th June the Government announced the award of contracts for delivery of the Refugee Employment Programme (REP). Reed In Partnership have been awarded the contract for the </w:t>
            </w:r>
            <w:proofErr w:type="gramStart"/>
            <w:r w:rsidRPr="00CD38F0">
              <w:rPr>
                <w:rFonts w:cstheme="minorHAnsi"/>
                <w:bCs/>
              </w:rPr>
              <w:t>North East</w:t>
            </w:r>
            <w:proofErr w:type="gramEnd"/>
            <w:r w:rsidRPr="00CD38F0">
              <w:rPr>
                <w:rFonts w:cstheme="minorHAnsi"/>
                <w:bCs/>
              </w:rPr>
              <w:t xml:space="preserve"> region, first referrals will be taken on 4th September. Reed in Partnership has started contacting agencies to scope existing support for Refugees and discuss how the new programme can best articulate with their work and agree on referral pathways. They are also building up the staff team in the region. See full announcement and details of the REP </w:t>
            </w:r>
            <w:hyperlink r:id="rId51" w:history="1">
              <w:r w:rsidRPr="00CD38F0">
                <w:rPr>
                  <w:rStyle w:val="Hyperlink"/>
                  <w:rFonts w:cstheme="minorHAnsi"/>
                  <w:bCs/>
                </w:rPr>
                <w:t>here</w:t>
              </w:r>
            </w:hyperlink>
            <w:r w:rsidRPr="00CD38F0">
              <w:rPr>
                <w:rFonts w:cstheme="minorHAnsi"/>
                <w:bCs/>
              </w:rPr>
              <w:t xml:space="preserve">. </w:t>
            </w:r>
          </w:p>
          <w:p w14:paraId="2D65AF70" w14:textId="77777777" w:rsidR="00CD38F0" w:rsidRPr="00CD38F0" w:rsidRDefault="00CD38F0" w:rsidP="00CD38F0">
            <w:pPr>
              <w:pStyle w:val="ListParagraph"/>
              <w:rPr>
                <w:rFonts w:cstheme="minorHAnsi"/>
                <w:bCs/>
              </w:rPr>
            </w:pPr>
          </w:p>
          <w:p w14:paraId="31081CA7" w14:textId="6A8234AF" w:rsidR="00CD38F0" w:rsidRPr="00CD38F0" w:rsidRDefault="00CD38F0" w:rsidP="00CD38F0">
            <w:pPr>
              <w:pStyle w:val="ListParagraph"/>
              <w:numPr>
                <w:ilvl w:val="0"/>
                <w:numId w:val="8"/>
              </w:numPr>
              <w:rPr>
                <w:rFonts w:cstheme="minorHAnsi"/>
                <w:bCs/>
              </w:rPr>
            </w:pPr>
            <w:r w:rsidRPr="00CD38F0">
              <w:rPr>
                <w:rFonts w:cstheme="minorHAnsi"/>
                <w:bCs/>
              </w:rPr>
              <w:t xml:space="preserve">The programme was originally designed to fit the Government’s Differentiation Policy where refugees will be divided into Group 1 and Group 2 categories depending on how they arrived in the UK, with Group 2 refugees receiving a limited form of support from REP. However, on June 8th the Government announced it would be pausing Differentiation and all Group 2 refugees “will have their conditions aligned to those afforded to “Group 1” refugees”. See the Immigration Minister’s announcement </w:t>
            </w:r>
            <w:hyperlink r:id="rId52" w:history="1">
              <w:r w:rsidRPr="00CD38F0">
                <w:rPr>
                  <w:rStyle w:val="Hyperlink"/>
                  <w:rFonts w:cstheme="minorHAnsi"/>
                  <w:bCs/>
                </w:rPr>
                <w:t>here.</w:t>
              </w:r>
            </w:hyperlink>
            <w:r w:rsidRPr="00CD38F0">
              <w:rPr>
                <w:rFonts w:cstheme="minorHAnsi"/>
                <w:bCs/>
              </w:rPr>
              <w:t xml:space="preserve"> </w:t>
            </w:r>
          </w:p>
          <w:p w14:paraId="1F3FF8A7" w14:textId="77777777" w:rsidR="00CD38F0" w:rsidRPr="00CD38F0" w:rsidRDefault="00CD38F0" w:rsidP="00CD38F0">
            <w:pPr>
              <w:pStyle w:val="ListParagraph"/>
              <w:rPr>
                <w:rFonts w:cstheme="minorHAnsi"/>
                <w:bCs/>
              </w:rPr>
            </w:pPr>
          </w:p>
          <w:p w14:paraId="7432EB2B" w14:textId="1A608B94" w:rsidR="00CD38F0" w:rsidRPr="00CD38F0" w:rsidRDefault="00CD38F0" w:rsidP="00CD38F0">
            <w:pPr>
              <w:pStyle w:val="ListParagraph"/>
              <w:numPr>
                <w:ilvl w:val="0"/>
                <w:numId w:val="8"/>
              </w:numPr>
              <w:rPr>
                <w:rFonts w:cstheme="minorHAnsi"/>
                <w:bCs/>
              </w:rPr>
            </w:pPr>
            <w:r w:rsidRPr="00CD38F0">
              <w:rPr>
                <w:rFonts w:cstheme="minorHAnsi"/>
                <w:bCs/>
              </w:rPr>
              <w:t xml:space="preserve">Reed in Partnership will be delivering the REP in the North of the Region; </w:t>
            </w:r>
            <w:proofErr w:type="gramStart"/>
            <w:r w:rsidRPr="00CD38F0">
              <w:rPr>
                <w:rFonts w:cstheme="minorHAnsi"/>
                <w:bCs/>
              </w:rPr>
              <w:t>however</w:t>
            </w:r>
            <w:proofErr w:type="gramEnd"/>
            <w:r w:rsidRPr="00CD38F0">
              <w:rPr>
                <w:rFonts w:cstheme="minorHAnsi"/>
                <w:bCs/>
              </w:rPr>
              <w:t xml:space="preserve"> they have subcontracted for Triage to deliver the programme in the Tees Valley local authorities. </w:t>
            </w:r>
            <w:proofErr w:type="gramStart"/>
            <w:r w:rsidRPr="00CD38F0">
              <w:rPr>
                <w:rFonts w:cstheme="minorHAnsi"/>
                <w:bCs/>
              </w:rPr>
              <w:t>Triage</w:t>
            </w:r>
            <w:proofErr w:type="gramEnd"/>
            <w:r w:rsidRPr="00CD38F0">
              <w:rPr>
                <w:rFonts w:cstheme="minorHAnsi"/>
                <w:bCs/>
              </w:rPr>
              <w:t xml:space="preserve"> are now accepting referrals which can be made by refugees themselves or by an organisation. Click</w:t>
            </w:r>
            <w:hyperlink r:id="rId53" w:history="1">
              <w:r w:rsidRPr="00CD38F0">
                <w:rPr>
                  <w:rStyle w:val="Hyperlink"/>
                  <w:rFonts w:cstheme="minorHAnsi"/>
                  <w:bCs/>
                </w:rPr>
                <w:t xml:space="preserve"> here</w:t>
              </w:r>
            </w:hyperlink>
            <w:r w:rsidRPr="00CD38F0">
              <w:rPr>
                <w:rFonts w:cstheme="minorHAnsi"/>
                <w:bCs/>
              </w:rPr>
              <w:t xml:space="preserve"> to access the referral system. </w:t>
            </w:r>
          </w:p>
          <w:p w14:paraId="6074BBEB" w14:textId="77777777" w:rsidR="00CD38F0" w:rsidRPr="00CD38F0" w:rsidRDefault="00CD38F0" w:rsidP="00CD38F0">
            <w:pPr>
              <w:pStyle w:val="ListParagraph"/>
              <w:rPr>
                <w:rFonts w:cstheme="minorHAnsi"/>
                <w:bCs/>
              </w:rPr>
            </w:pPr>
          </w:p>
          <w:p w14:paraId="795A0467" w14:textId="77777777" w:rsidR="00CD38F0" w:rsidRPr="00CD38F0" w:rsidRDefault="00CD38F0" w:rsidP="00CD38F0">
            <w:pPr>
              <w:pStyle w:val="ListParagraph"/>
              <w:numPr>
                <w:ilvl w:val="0"/>
                <w:numId w:val="8"/>
              </w:numPr>
              <w:rPr>
                <w:rFonts w:cstheme="minorHAnsi"/>
                <w:bCs/>
              </w:rPr>
            </w:pPr>
            <w:r w:rsidRPr="00CD38F0">
              <w:rPr>
                <w:rFonts w:cstheme="minorHAnsi"/>
                <w:bCs/>
              </w:rPr>
              <w:t>Please find attached a slide pack on the Refugee Employment Programme.</w:t>
            </w:r>
          </w:p>
          <w:p w14:paraId="6A6E17D0" w14:textId="77777777" w:rsidR="00CD38F0" w:rsidRDefault="00CD38F0" w:rsidP="00CD38F0">
            <w:pPr>
              <w:pStyle w:val="ListParagraph"/>
              <w:rPr>
                <w:rFonts w:cstheme="minorHAnsi"/>
                <w:bCs/>
              </w:rPr>
            </w:pPr>
          </w:p>
          <w:p w14:paraId="16F7B1EA" w14:textId="77777777" w:rsidR="008B36BA" w:rsidRPr="00F77BAA" w:rsidRDefault="008B36BA" w:rsidP="008B36BA">
            <w:pPr>
              <w:ind w:left="360"/>
              <w:rPr>
                <w:rFonts w:cstheme="minorHAnsi"/>
                <w:bCs/>
              </w:rPr>
            </w:pPr>
            <w:r w:rsidRPr="00F77BAA">
              <w:rPr>
                <w:rFonts w:cstheme="minorHAnsi"/>
                <w:bCs/>
              </w:rPr>
              <w:object w:dxaOrig="1508" w:dyaOrig="982" w14:anchorId="37918121">
                <v:shape id="_x0000_i1028" type="#_x0000_t75" style="width:75.15pt;height:49.05pt" o:ole="">
                  <v:imagedata r:id="rId54" o:title=""/>
                </v:shape>
                <o:OLEObject Type="Embed" ProgID="Acrobat.Document.DC" ShapeID="_x0000_i1028" DrawAspect="Icon" ObjectID="_1788695954" r:id="rId55"/>
              </w:object>
            </w:r>
          </w:p>
          <w:p w14:paraId="6DB211D4" w14:textId="77777777" w:rsidR="008B36BA" w:rsidRPr="00F77BAA" w:rsidRDefault="008B36BA" w:rsidP="008B36BA">
            <w:pPr>
              <w:jc w:val="both"/>
              <w:rPr>
                <w:rFonts w:cstheme="minorHAnsi"/>
                <w:b/>
                <w:bCs/>
                <w:color w:val="FFFFFF" w:themeColor="background1"/>
              </w:rPr>
            </w:pPr>
          </w:p>
        </w:tc>
      </w:tr>
      <w:tr w:rsidR="008B36BA" w:rsidRPr="00F77BAA" w14:paraId="43347485" w14:textId="77777777" w:rsidTr="008B36BA">
        <w:tc>
          <w:tcPr>
            <w:tcW w:w="15388" w:type="dxa"/>
            <w:shd w:val="clear" w:color="auto" w:fill="009999"/>
          </w:tcPr>
          <w:p w14:paraId="1E411E4F" w14:textId="0A245C57" w:rsidR="008B36BA" w:rsidRPr="00F77BAA" w:rsidRDefault="008B36BA" w:rsidP="00E0112A">
            <w:pPr>
              <w:pStyle w:val="Heading1"/>
              <w:rPr>
                <w:sz w:val="22"/>
                <w:szCs w:val="22"/>
              </w:rPr>
            </w:pPr>
            <w:bookmarkStart w:id="12" w:name="_Toc144735747"/>
            <w:proofErr w:type="gramStart"/>
            <w:r w:rsidRPr="00F77BAA">
              <w:rPr>
                <w:sz w:val="22"/>
                <w:szCs w:val="22"/>
              </w:rPr>
              <w:t>North East</w:t>
            </w:r>
            <w:proofErr w:type="gramEnd"/>
            <w:r w:rsidRPr="00F77BAA">
              <w:rPr>
                <w:sz w:val="22"/>
                <w:szCs w:val="22"/>
              </w:rPr>
              <w:t xml:space="preserve"> RISE</w:t>
            </w:r>
            <w:bookmarkEnd w:id="12"/>
          </w:p>
        </w:tc>
      </w:tr>
      <w:tr w:rsidR="008B36BA" w:rsidRPr="00F77BAA" w14:paraId="549D7119" w14:textId="77777777" w:rsidTr="008B36BA">
        <w:tc>
          <w:tcPr>
            <w:tcW w:w="15388" w:type="dxa"/>
            <w:shd w:val="clear" w:color="auto" w:fill="auto"/>
          </w:tcPr>
          <w:p w14:paraId="62451B3B" w14:textId="21621183" w:rsidR="008B36BA" w:rsidRPr="00F77BAA" w:rsidRDefault="008B36BA" w:rsidP="008B36BA">
            <w:pPr>
              <w:rPr>
                <w:rFonts w:cstheme="minorHAnsi"/>
                <w:bCs/>
              </w:rPr>
            </w:pPr>
            <w:r w:rsidRPr="00F77BAA">
              <w:rPr>
                <w:rFonts w:cstheme="minorHAnsi"/>
                <w:bCs/>
              </w:rPr>
              <w:t xml:space="preserve">In May, NE RISE held two meetings with stakeholders and LAs, in partnership with NEMP, one in the South of the region and one in the North. The purpose of these meetings was to look at what has worked well on the programme, what work can still be done with clients and to determine how best to end the programme well for the wider sector. As a result of these meetings, there were some insightful suggestions which will complement the programme </w:t>
            </w:r>
            <w:r w:rsidRPr="00CD38F0">
              <w:rPr>
                <w:rFonts w:cstheme="minorHAnsi"/>
                <w:bCs/>
              </w:rPr>
              <w:t>as it end</w:t>
            </w:r>
            <w:r w:rsidR="00CD38F0" w:rsidRPr="00CD38F0">
              <w:rPr>
                <w:rFonts w:cstheme="minorHAnsi"/>
                <w:bCs/>
              </w:rPr>
              <w:t>s</w:t>
            </w:r>
            <w:r w:rsidRPr="00CD38F0">
              <w:rPr>
                <w:rFonts w:cstheme="minorHAnsi"/>
                <w:bCs/>
              </w:rPr>
              <w:t>.</w:t>
            </w:r>
            <w:r w:rsidRPr="00F77BAA">
              <w:rPr>
                <w:rFonts w:cstheme="minorHAnsi"/>
                <w:bCs/>
              </w:rPr>
              <w:t xml:space="preserve">  Outcomes for the successful scheme are below.</w:t>
            </w:r>
          </w:p>
          <w:p w14:paraId="10329ACD" w14:textId="77777777" w:rsidR="008B36BA" w:rsidRPr="00F77BAA" w:rsidRDefault="008B36BA" w:rsidP="008B36BA">
            <w:pPr>
              <w:rPr>
                <w:rFonts w:cstheme="minorHAnsi"/>
                <w:b/>
                <w:bCs/>
              </w:rPr>
            </w:pPr>
          </w:p>
          <w:p w14:paraId="00696153" w14:textId="51E29EB0" w:rsidR="008B36BA" w:rsidRPr="00CD38F0" w:rsidRDefault="008B36BA" w:rsidP="008B36BA">
            <w:pPr>
              <w:rPr>
                <w:rFonts w:eastAsia="Calibri" w:cstheme="minorHAnsi"/>
                <w:b/>
              </w:rPr>
            </w:pPr>
            <w:r w:rsidRPr="00CD38F0">
              <w:rPr>
                <w:rFonts w:eastAsia="Calibri" w:cstheme="minorHAnsi"/>
                <w:b/>
              </w:rPr>
              <w:t>Plea</w:t>
            </w:r>
            <w:r w:rsidR="00CD38F0" w:rsidRPr="00CD38F0">
              <w:rPr>
                <w:rFonts w:eastAsia="Calibri" w:cstheme="minorHAnsi"/>
                <w:b/>
              </w:rPr>
              <w:t xml:space="preserve">se </w:t>
            </w:r>
            <w:r w:rsidRPr="00CD38F0">
              <w:rPr>
                <w:rFonts w:eastAsia="Calibri" w:cstheme="minorHAnsi"/>
                <w:b/>
              </w:rPr>
              <w:t>see latest figures</w:t>
            </w:r>
            <w:r w:rsidR="00CD38F0" w:rsidRPr="00CD38F0">
              <w:rPr>
                <w:rFonts w:eastAsia="Calibri" w:cstheme="minorHAnsi"/>
                <w:b/>
              </w:rPr>
              <w:t>, reported in August</w:t>
            </w:r>
            <w:r w:rsidRPr="00CD38F0">
              <w:rPr>
                <w:rFonts w:eastAsia="Calibri" w:cstheme="minorHAnsi"/>
                <w:b/>
              </w:rPr>
              <w:t xml:space="preserve"> below:</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984"/>
              <w:gridCol w:w="4366"/>
            </w:tblGrid>
            <w:tr w:rsidR="008B36BA" w:rsidRPr="00CD38F0" w14:paraId="115510DC" w14:textId="77777777" w:rsidTr="00BC222E">
              <w:tc>
                <w:tcPr>
                  <w:tcW w:w="4984" w:type="dxa"/>
                  <w:tcMar>
                    <w:top w:w="0" w:type="dxa"/>
                    <w:left w:w="108" w:type="dxa"/>
                    <w:bottom w:w="0" w:type="dxa"/>
                    <w:right w:w="108" w:type="dxa"/>
                  </w:tcMar>
                  <w:hideMark/>
                </w:tcPr>
                <w:p w14:paraId="65C75F21" w14:textId="77777777" w:rsidR="008B36BA" w:rsidRPr="00CD38F0" w:rsidRDefault="008B36BA" w:rsidP="008B36BA">
                  <w:pPr>
                    <w:spacing w:after="0" w:line="240" w:lineRule="auto"/>
                    <w:rPr>
                      <w:rFonts w:cstheme="minorHAnsi"/>
                      <w:bCs/>
                    </w:rPr>
                  </w:pPr>
                  <w:r w:rsidRPr="00CD38F0">
                    <w:rPr>
                      <w:rFonts w:cstheme="minorHAnsi"/>
                      <w:bCs/>
                    </w:rPr>
                    <w:t>Clients</w:t>
                  </w:r>
                </w:p>
              </w:tc>
              <w:tc>
                <w:tcPr>
                  <w:tcW w:w="4366" w:type="dxa"/>
                  <w:tcMar>
                    <w:top w:w="0" w:type="dxa"/>
                    <w:left w:w="108" w:type="dxa"/>
                    <w:bottom w:w="0" w:type="dxa"/>
                    <w:right w:w="108" w:type="dxa"/>
                  </w:tcMar>
                  <w:hideMark/>
                </w:tcPr>
                <w:p w14:paraId="2C9954C0" w14:textId="77777777" w:rsidR="008B36BA" w:rsidRPr="00CD38F0" w:rsidRDefault="008B36BA" w:rsidP="008B36BA">
                  <w:pPr>
                    <w:spacing w:after="0" w:line="240" w:lineRule="auto"/>
                    <w:rPr>
                      <w:rFonts w:cstheme="minorHAnsi"/>
                      <w:bCs/>
                    </w:rPr>
                  </w:pPr>
                  <w:r w:rsidRPr="00CD38F0">
                    <w:rPr>
                      <w:rFonts w:cstheme="minorHAnsi"/>
                      <w:bCs/>
                    </w:rPr>
                    <w:t>1032</w:t>
                  </w:r>
                </w:p>
              </w:tc>
            </w:tr>
            <w:tr w:rsidR="008B36BA" w:rsidRPr="00CD38F0" w14:paraId="619392DB" w14:textId="77777777" w:rsidTr="00BC222E">
              <w:tc>
                <w:tcPr>
                  <w:tcW w:w="4984" w:type="dxa"/>
                  <w:tcMar>
                    <w:top w:w="0" w:type="dxa"/>
                    <w:left w:w="108" w:type="dxa"/>
                    <w:bottom w:w="0" w:type="dxa"/>
                    <w:right w:w="108" w:type="dxa"/>
                  </w:tcMar>
                  <w:hideMark/>
                </w:tcPr>
                <w:p w14:paraId="077489DD" w14:textId="77777777" w:rsidR="008B36BA" w:rsidRPr="00CD38F0" w:rsidRDefault="008B36BA" w:rsidP="008B36BA">
                  <w:pPr>
                    <w:spacing w:after="0" w:line="240" w:lineRule="auto"/>
                    <w:rPr>
                      <w:rFonts w:cstheme="minorHAnsi"/>
                      <w:bCs/>
                    </w:rPr>
                  </w:pPr>
                  <w:r w:rsidRPr="00CD38F0">
                    <w:rPr>
                      <w:rFonts w:cstheme="minorHAnsi"/>
                      <w:bCs/>
                    </w:rPr>
                    <w:t>Integration Plans Completed</w:t>
                  </w:r>
                </w:p>
              </w:tc>
              <w:tc>
                <w:tcPr>
                  <w:tcW w:w="4366" w:type="dxa"/>
                  <w:tcMar>
                    <w:top w:w="0" w:type="dxa"/>
                    <w:left w:w="108" w:type="dxa"/>
                    <w:bottom w:w="0" w:type="dxa"/>
                    <w:right w:w="108" w:type="dxa"/>
                  </w:tcMar>
                  <w:hideMark/>
                </w:tcPr>
                <w:p w14:paraId="1CD990C5" w14:textId="77777777" w:rsidR="008B36BA" w:rsidRPr="00CD38F0" w:rsidRDefault="008B36BA" w:rsidP="008B36BA">
                  <w:pPr>
                    <w:spacing w:after="0" w:line="240" w:lineRule="auto"/>
                    <w:rPr>
                      <w:rFonts w:cstheme="minorHAnsi"/>
                      <w:bCs/>
                    </w:rPr>
                  </w:pPr>
                  <w:r w:rsidRPr="00CD38F0">
                    <w:rPr>
                      <w:rFonts w:cstheme="minorHAnsi"/>
                      <w:bCs/>
                    </w:rPr>
                    <w:t>949</w:t>
                  </w:r>
                </w:p>
              </w:tc>
            </w:tr>
            <w:tr w:rsidR="008B36BA" w:rsidRPr="00CD38F0" w14:paraId="293D8B61" w14:textId="77777777" w:rsidTr="00BC222E">
              <w:tc>
                <w:tcPr>
                  <w:tcW w:w="4984" w:type="dxa"/>
                  <w:tcMar>
                    <w:top w:w="0" w:type="dxa"/>
                    <w:left w:w="108" w:type="dxa"/>
                    <w:bottom w:w="0" w:type="dxa"/>
                    <w:right w:w="108" w:type="dxa"/>
                  </w:tcMar>
                  <w:hideMark/>
                </w:tcPr>
                <w:p w14:paraId="7575CBB9" w14:textId="77777777" w:rsidR="008B36BA" w:rsidRPr="00CD38F0" w:rsidRDefault="008B36BA" w:rsidP="008B36BA">
                  <w:pPr>
                    <w:spacing w:after="0" w:line="240" w:lineRule="auto"/>
                    <w:rPr>
                      <w:rFonts w:cstheme="minorHAnsi"/>
                      <w:bCs/>
                    </w:rPr>
                  </w:pPr>
                  <w:r w:rsidRPr="00CD38F0">
                    <w:rPr>
                      <w:rFonts w:cstheme="minorHAnsi"/>
                      <w:bCs/>
                    </w:rPr>
                    <w:t xml:space="preserve">6 Month integration plans reached </w:t>
                  </w:r>
                </w:p>
              </w:tc>
              <w:tc>
                <w:tcPr>
                  <w:tcW w:w="4366" w:type="dxa"/>
                  <w:tcMar>
                    <w:top w:w="0" w:type="dxa"/>
                    <w:left w:w="108" w:type="dxa"/>
                    <w:bottom w:w="0" w:type="dxa"/>
                    <w:right w:w="108" w:type="dxa"/>
                  </w:tcMar>
                  <w:hideMark/>
                </w:tcPr>
                <w:p w14:paraId="43157530" w14:textId="77777777" w:rsidR="008B36BA" w:rsidRPr="00CD38F0" w:rsidRDefault="008B36BA" w:rsidP="008B36BA">
                  <w:pPr>
                    <w:spacing w:after="0" w:line="240" w:lineRule="auto"/>
                    <w:rPr>
                      <w:rFonts w:cstheme="minorHAnsi"/>
                      <w:bCs/>
                    </w:rPr>
                  </w:pPr>
                  <w:r w:rsidRPr="00CD38F0">
                    <w:rPr>
                      <w:rFonts w:cstheme="minorHAnsi"/>
                      <w:bCs/>
                    </w:rPr>
                    <w:t>649</w:t>
                  </w:r>
                </w:p>
              </w:tc>
            </w:tr>
            <w:tr w:rsidR="008B36BA" w:rsidRPr="00CD38F0" w14:paraId="04E9AE8F" w14:textId="77777777" w:rsidTr="00BC222E">
              <w:tc>
                <w:tcPr>
                  <w:tcW w:w="4984" w:type="dxa"/>
                  <w:tcMar>
                    <w:top w:w="0" w:type="dxa"/>
                    <w:left w:w="108" w:type="dxa"/>
                    <w:bottom w:w="0" w:type="dxa"/>
                    <w:right w:w="108" w:type="dxa"/>
                  </w:tcMar>
                  <w:hideMark/>
                </w:tcPr>
                <w:p w14:paraId="3918D304" w14:textId="77777777" w:rsidR="008B36BA" w:rsidRPr="00CD38F0" w:rsidRDefault="008B36BA" w:rsidP="008B36BA">
                  <w:pPr>
                    <w:spacing w:after="0" w:line="240" w:lineRule="auto"/>
                    <w:rPr>
                      <w:rFonts w:cstheme="minorHAnsi"/>
                      <w:bCs/>
                    </w:rPr>
                  </w:pPr>
                  <w:r w:rsidRPr="00CD38F0">
                    <w:rPr>
                      <w:rFonts w:cstheme="minorHAnsi"/>
                      <w:bCs/>
                    </w:rPr>
                    <w:t xml:space="preserve">12-month integration plans reached </w:t>
                  </w:r>
                </w:p>
              </w:tc>
              <w:tc>
                <w:tcPr>
                  <w:tcW w:w="4366" w:type="dxa"/>
                  <w:tcMar>
                    <w:top w:w="0" w:type="dxa"/>
                    <w:left w:w="108" w:type="dxa"/>
                    <w:bottom w:w="0" w:type="dxa"/>
                    <w:right w:w="108" w:type="dxa"/>
                  </w:tcMar>
                  <w:hideMark/>
                </w:tcPr>
                <w:p w14:paraId="086424F0" w14:textId="77777777" w:rsidR="008B36BA" w:rsidRPr="00CD38F0" w:rsidRDefault="008B36BA" w:rsidP="008B36BA">
                  <w:pPr>
                    <w:spacing w:after="0" w:line="240" w:lineRule="auto"/>
                    <w:rPr>
                      <w:rFonts w:cstheme="minorHAnsi"/>
                      <w:bCs/>
                    </w:rPr>
                  </w:pPr>
                  <w:r w:rsidRPr="00CD38F0">
                    <w:rPr>
                      <w:rFonts w:cstheme="minorHAnsi"/>
                      <w:bCs/>
                    </w:rPr>
                    <w:t>288</w:t>
                  </w:r>
                </w:p>
              </w:tc>
            </w:tr>
            <w:tr w:rsidR="008B36BA" w:rsidRPr="00CD38F0" w14:paraId="64B96953" w14:textId="77777777" w:rsidTr="00BC222E">
              <w:tc>
                <w:tcPr>
                  <w:tcW w:w="4984" w:type="dxa"/>
                  <w:tcMar>
                    <w:top w:w="0" w:type="dxa"/>
                    <w:left w:w="108" w:type="dxa"/>
                    <w:bottom w:w="0" w:type="dxa"/>
                    <w:right w:w="108" w:type="dxa"/>
                  </w:tcMar>
                  <w:hideMark/>
                </w:tcPr>
                <w:p w14:paraId="13DA4D3D" w14:textId="77777777" w:rsidR="008B36BA" w:rsidRPr="00CD38F0" w:rsidRDefault="008B36BA" w:rsidP="008B36BA">
                  <w:pPr>
                    <w:spacing w:after="0" w:line="240" w:lineRule="auto"/>
                    <w:rPr>
                      <w:rFonts w:cstheme="minorHAnsi"/>
                      <w:bCs/>
                    </w:rPr>
                  </w:pPr>
                  <w:r w:rsidRPr="00CD38F0">
                    <w:rPr>
                      <w:rFonts w:cstheme="minorHAnsi"/>
                      <w:bCs/>
                    </w:rPr>
                    <w:t>Households entered accommodation</w:t>
                  </w:r>
                </w:p>
              </w:tc>
              <w:tc>
                <w:tcPr>
                  <w:tcW w:w="4366" w:type="dxa"/>
                  <w:tcMar>
                    <w:top w:w="0" w:type="dxa"/>
                    <w:left w:w="108" w:type="dxa"/>
                    <w:bottom w:w="0" w:type="dxa"/>
                    <w:right w:w="108" w:type="dxa"/>
                  </w:tcMar>
                  <w:hideMark/>
                </w:tcPr>
                <w:p w14:paraId="38D1D3DC" w14:textId="77777777" w:rsidR="008B36BA" w:rsidRPr="00CD38F0" w:rsidRDefault="008B36BA" w:rsidP="008B36BA">
                  <w:pPr>
                    <w:spacing w:after="0" w:line="240" w:lineRule="auto"/>
                    <w:rPr>
                      <w:rFonts w:cstheme="minorHAnsi"/>
                      <w:bCs/>
                    </w:rPr>
                  </w:pPr>
                  <w:r w:rsidRPr="00CD38F0">
                    <w:rPr>
                      <w:rFonts w:cstheme="minorHAnsi"/>
                      <w:bCs/>
                    </w:rPr>
                    <w:t>506</w:t>
                  </w:r>
                </w:p>
              </w:tc>
            </w:tr>
            <w:tr w:rsidR="008B36BA" w:rsidRPr="00CD38F0" w14:paraId="397565A4" w14:textId="77777777" w:rsidTr="00BC222E">
              <w:tc>
                <w:tcPr>
                  <w:tcW w:w="4984" w:type="dxa"/>
                  <w:tcMar>
                    <w:top w:w="0" w:type="dxa"/>
                    <w:left w:w="108" w:type="dxa"/>
                    <w:bottom w:w="0" w:type="dxa"/>
                    <w:right w:w="108" w:type="dxa"/>
                  </w:tcMar>
                  <w:hideMark/>
                </w:tcPr>
                <w:p w14:paraId="380A7D27" w14:textId="77777777" w:rsidR="008B36BA" w:rsidRPr="00CD38F0" w:rsidRDefault="008B36BA" w:rsidP="008B36BA">
                  <w:pPr>
                    <w:spacing w:after="0" w:line="240" w:lineRule="auto"/>
                    <w:rPr>
                      <w:rFonts w:cstheme="minorHAnsi"/>
                      <w:bCs/>
                    </w:rPr>
                  </w:pPr>
                  <w:r w:rsidRPr="00CD38F0">
                    <w:rPr>
                      <w:rFonts w:cstheme="minorHAnsi"/>
                      <w:bCs/>
                    </w:rPr>
                    <w:t>Households sustained tenancies for 6 months +</w:t>
                  </w:r>
                </w:p>
              </w:tc>
              <w:tc>
                <w:tcPr>
                  <w:tcW w:w="4366" w:type="dxa"/>
                  <w:tcMar>
                    <w:top w:w="0" w:type="dxa"/>
                    <w:left w:w="108" w:type="dxa"/>
                    <w:bottom w:w="0" w:type="dxa"/>
                    <w:right w:w="108" w:type="dxa"/>
                  </w:tcMar>
                  <w:hideMark/>
                </w:tcPr>
                <w:p w14:paraId="05701F82" w14:textId="77777777" w:rsidR="008B36BA" w:rsidRPr="00CD38F0" w:rsidRDefault="008B36BA" w:rsidP="008B36BA">
                  <w:pPr>
                    <w:spacing w:after="0" w:line="240" w:lineRule="auto"/>
                    <w:rPr>
                      <w:rFonts w:cstheme="minorHAnsi"/>
                      <w:bCs/>
                    </w:rPr>
                  </w:pPr>
                  <w:r w:rsidRPr="00CD38F0">
                    <w:rPr>
                      <w:rFonts w:cstheme="minorHAnsi"/>
                      <w:bCs/>
                    </w:rPr>
                    <w:t>274</w:t>
                  </w:r>
                </w:p>
              </w:tc>
            </w:tr>
            <w:tr w:rsidR="008B36BA" w:rsidRPr="00CD38F0" w14:paraId="4AAAA378" w14:textId="77777777" w:rsidTr="00BC222E">
              <w:tc>
                <w:tcPr>
                  <w:tcW w:w="4984" w:type="dxa"/>
                  <w:tcMar>
                    <w:top w:w="0" w:type="dxa"/>
                    <w:left w:w="108" w:type="dxa"/>
                    <w:bottom w:w="0" w:type="dxa"/>
                    <w:right w:w="108" w:type="dxa"/>
                  </w:tcMar>
                  <w:hideMark/>
                </w:tcPr>
                <w:p w14:paraId="67C90CE2" w14:textId="77777777" w:rsidR="008B36BA" w:rsidRPr="00CD38F0" w:rsidRDefault="008B36BA" w:rsidP="008B36BA">
                  <w:pPr>
                    <w:spacing w:after="0" w:line="240" w:lineRule="auto"/>
                    <w:rPr>
                      <w:rFonts w:cstheme="minorHAnsi"/>
                      <w:bCs/>
                    </w:rPr>
                  </w:pPr>
                  <w:r w:rsidRPr="00CD38F0">
                    <w:rPr>
                      <w:rFonts w:cstheme="minorHAnsi"/>
                      <w:bCs/>
                    </w:rPr>
                    <w:t>Employment plans achieved (including work experience completion)</w:t>
                  </w:r>
                </w:p>
              </w:tc>
              <w:tc>
                <w:tcPr>
                  <w:tcW w:w="4366" w:type="dxa"/>
                  <w:tcMar>
                    <w:top w:w="0" w:type="dxa"/>
                    <w:left w:w="108" w:type="dxa"/>
                    <w:bottom w:w="0" w:type="dxa"/>
                    <w:right w:w="108" w:type="dxa"/>
                  </w:tcMar>
                  <w:hideMark/>
                </w:tcPr>
                <w:p w14:paraId="27001ECF" w14:textId="77777777" w:rsidR="008B36BA" w:rsidRPr="00CD38F0" w:rsidRDefault="008B36BA" w:rsidP="008B36BA">
                  <w:pPr>
                    <w:spacing w:after="0" w:line="240" w:lineRule="auto"/>
                    <w:rPr>
                      <w:rFonts w:cstheme="minorHAnsi"/>
                      <w:bCs/>
                    </w:rPr>
                  </w:pPr>
                  <w:r w:rsidRPr="00CD38F0">
                    <w:rPr>
                      <w:rFonts w:cstheme="minorHAnsi"/>
                      <w:bCs/>
                    </w:rPr>
                    <w:t>360</w:t>
                  </w:r>
                </w:p>
              </w:tc>
            </w:tr>
            <w:tr w:rsidR="008B36BA" w:rsidRPr="00CD38F0" w14:paraId="4F2489F5" w14:textId="77777777" w:rsidTr="00BC222E">
              <w:tc>
                <w:tcPr>
                  <w:tcW w:w="4984" w:type="dxa"/>
                  <w:tcMar>
                    <w:top w:w="0" w:type="dxa"/>
                    <w:left w:w="108" w:type="dxa"/>
                    <w:bottom w:w="0" w:type="dxa"/>
                    <w:right w:w="108" w:type="dxa"/>
                  </w:tcMar>
                  <w:hideMark/>
                </w:tcPr>
                <w:p w14:paraId="0F4E1C3F" w14:textId="77777777" w:rsidR="008B36BA" w:rsidRPr="00CD38F0" w:rsidRDefault="008B36BA" w:rsidP="008B36BA">
                  <w:pPr>
                    <w:spacing w:after="0" w:line="240" w:lineRule="auto"/>
                    <w:rPr>
                      <w:rFonts w:cstheme="minorHAnsi"/>
                      <w:bCs/>
                    </w:rPr>
                  </w:pPr>
                  <w:r w:rsidRPr="00CD38F0">
                    <w:rPr>
                      <w:rFonts w:cstheme="minorHAnsi"/>
                      <w:bCs/>
                    </w:rPr>
                    <w:t xml:space="preserve">Number of clients entered employment </w:t>
                  </w:r>
                </w:p>
              </w:tc>
              <w:tc>
                <w:tcPr>
                  <w:tcW w:w="4366" w:type="dxa"/>
                  <w:tcMar>
                    <w:top w:w="0" w:type="dxa"/>
                    <w:left w:w="108" w:type="dxa"/>
                    <w:bottom w:w="0" w:type="dxa"/>
                    <w:right w:w="108" w:type="dxa"/>
                  </w:tcMar>
                  <w:hideMark/>
                </w:tcPr>
                <w:p w14:paraId="429E54B5" w14:textId="77777777" w:rsidR="008B36BA" w:rsidRPr="00CD38F0" w:rsidRDefault="008B36BA" w:rsidP="008B36BA">
                  <w:pPr>
                    <w:spacing w:after="0" w:line="240" w:lineRule="auto"/>
                    <w:rPr>
                      <w:rFonts w:cstheme="minorHAnsi"/>
                      <w:bCs/>
                    </w:rPr>
                  </w:pPr>
                  <w:r w:rsidRPr="00CD38F0">
                    <w:rPr>
                      <w:rFonts w:cstheme="minorHAnsi"/>
                      <w:bCs/>
                    </w:rPr>
                    <w:t>249</w:t>
                  </w:r>
                </w:p>
              </w:tc>
            </w:tr>
            <w:tr w:rsidR="008B36BA" w:rsidRPr="00F77BAA" w14:paraId="287A2107" w14:textId="77777777" w:rsidTr="00BC222E">
              <w:tc>
                <w:tcPr>
                  <w:tcW w:w="4984" w:type="dxa"/>
                  <w:tcMar>
                    <w:top w:w="0" w:type="dxa"/>
                    <w:left w:w="108" w:type="dxa"/>
                    <w:bottom w:w="0" w:type="dxa"/>
                    <w:right w:w="108" w:type="dxa"/>
                  </w:tcMar>
                  <w:hideMark/>
                </w:tcPr>
                <w:p w14:paraId="47CD4C8D" w14:textId="77777777" w:rsidR="008B36BA" w:rsidRPr="00CD38F0" w:rsidRDefault="008B36BA" w:rsidP="008B36BA">
                  <w:pPr>
                    <w:spacing w:after="0" w:line="240" w:lineRule="auto"/>
                    <w:rPr>
                      <w:rFonts w:cstheme="minorHAnsi"/>
                      <w:bCs/>
                    </w:rPr>
                  </w:pPr>
                  <w:r w:rsidRPr="00CD38F0">
                    <w:rPr>
                      <w:rFonts w:cstheme="minorHAnsi"/>
                      <w:bCs/>
                    </w:rPr>
                    <w:t>Number of clients sustained employment for 3 months +</w:t>
                  </w:r>
                </w:p>
              </w:tc>
              <w:tc>
                <w:tcPr>
                  <w:tcW w:w="4366" w:type="dxa"/>
                  <w:tcMar>
                    <w:top w:w="0" w:type="dxa"/>
                    <w:left w:w="108" w:type="dxa"/>
                    <w:bottom w:w="0" w:type="dxa"/>
                    <w:right w:w="108" w:type="dxa"/>
                  </w:tcMar>
                  <w:hideMark/>
                </w:tcPr>
                <w:p w14:paraId="29FEA12E" w14:textId="77777777" w:rsidR="008B36BA" w:rsidRPr="00F77BAA" w:rsidRDefault="008B36BA" w:rsidP="008B36BA">
                  <w:pPr>
                    <w:spacing w:after="0" w:line="240" w:lineRule="auto"/>
                    <w:rPr>
                      <w:rFonts w:cstheme="minorHAnsi"/>
                      <w:bCs/>
                    </w:rPr>
                  </w:pPr>
                  <w:r w:rsidRPr="00CD38F0">
                    <w:rPr>
                      <w:rFonts w:cstheme="minorHAnsi"/>
                      <w:bCs/>
                    </w:rPr>
                    <w:t>194</w:t>
                  </w:r>
                </w:p>
              </w:tc>
            </w:tr>
          </w:tbl>
          <w:p w14:paraId="7051CFAC" w14:textId="77777777" w:rsidR="008B36BA" w:rsidRPr="00F77BAA" w:rsidRDefault="008B36BA" w:rsidP="008B36BA">
            <w:pPr>
              <w:rPr>
                <w:rFonts w:cstheme="minorHAnsi"/>
                <w:b/>
                <w:bCs/>
              </w:rPr>
            </w:pPr>
          </w:p>
          <w:p w14:paraId="35B76228" w14:textId="77777777" w:rsidR="006F1BE8" w:rsidRDefault="006F1BE8" w:rsidP="00E0112A">
            <w:pPr>
              <w:pStyle w:val="Heading2"/>
              <w:rPr>
                <w:sz w:val="22"/>
                <w:szCs w:val="22"/>
              </w:rPr>
            </w:pPr>
          </w:p>
          <w:p w14:paraId="4EB810A2" w14:textId="77777777" w:rsidR="006F1BE8" w:rsidRDefault="006F1BE8" w:rsidP="00E0112A">
            <w:pPr>
              <w:pStyle w:val="Heading2"/>
              <w:rPr>
                <w:sz w:val="22"/>
                <w:szCs w:val="22"/>
              </w:rPr>
            </w:pPr>
          </w:p>
          <w:p w14:paraId="0D98FA4A" w14:textId="68959D15" w:rsidR="008B36BA" w:rsidRPr="00F77BAA" w:rsidRDefault="008B36BA" w:rsidP="00E0112A">
            <w:pPr>
              <w:pStyle w:val="Heading2"/>
              <w:rPr>
                <w:sz w:val="22"/>
                <w:szCs w:val="22"/>
              </w:rPr>
            </w:pPr>
            <w:r w:rsidRPr="00F77BAA">
              <w:rPr>
                <w:sz w:val="22"/>
                <w:szCs w:val="22"/>
              </w:rPr>
              <w:lastRenderedPageBreak/>
              <w:t xml:space="preserve">NE RISE August Newsletter </w:t>
            </w:r>
          </w:p>
          <w:p w14:paraId="40C6A5A6" w14:textId="77777777" w:rsidR="008B36BA" w:rsidRPr="00F77BAA" w:rsidRDefault="008B36BA" w:rsidP="008B36BA">
            <w:pPr>
              <w:rPr>
                <w:rFonts w:cstheme="minorHAnsi"/>
                <w:bCs/>
              </w:rPr>
            </w:pPr>
          </w:p>
          <w:p w14:paraId="550F6907" w14:textId="2BE9052E" w:rsidR="00CD38F0" w:rsidRDefault="008B36BA" w:rsidP="008B36BA">
            <w:pPr>
              <w:rPr>
                <w:rFonts w:cstheme="minorHAnsi"/>
                <w:bCs/>
              </w:rPr>
            </w:pPr>
            <w:r w:rsidRPr="00F77BAA">
              <w:rPr>
                <w:rFonts w:cstheme="minorHAnsi"/>
                <w:bCs/>
              </w:rPr>
              <w:object w:dxaOrig="1508" w:dyaOrig="982" w14:anchorId="3708A8EB">
                <v:shape id="_x0000_i1029" type="#_x0000_t75" style="width:75.15pt;height:48.55pt" o:ole="">
                  <v:imagedata r:id="rId56" o:title=""/>
                </v:shape>
                <o:OLEObject Type="Embed" ProgID="Acrobat.Document.DC" ShapeID="_x0000_i1029" DrawAspect="Icon" ObjectID="_1788695955" r:id="rId57"/>
              </w:object>
            </w:r>
          </w:p>
          <w:p w14:paraId="25787687" w14:textId="77777777" w:rsidR="00C17BA3" w:rsidRPr="00F77BAA" w:rsidRDefault="00C17BA3" w:rsidP="008B36BA">
            <w:pPr>
              <w:rPr>
                <w:rFonts w:cstheme="minorHAnsi"/>
                <w:bCs/>
              </w:rPr>
            </w:pPr>
          </w:p>
          <w:p w14:paraId="385FF742" w14:textId="77777777" w:rsidR="008B36BA" w:rsidRPr="00F77BAA" w:rsidRDefault="008B36BA" w:rsidP="008B36BA">
            <w:pPr>
              <w:jc w:val="both"/>
              <w:rPr>
                <w:rFonts w:cstheme="minorHAnsi"/>
                <w:b/>
                <w:bCs/>
                <w:color w:val="FFFFFF" w:themeColor="background1"/>
              </w:rPr>
            </w:pPr>
          </w:p>
        </w:tc>
      </w:tr>
      <w:tr w:rsidR="008B36BA" w:rsidRPr="00F77BAA" w14:paraId="0818DD1B" w14:textId="77777777" w:rsidTr="008B36BA">
        <w:tc>
          <w:tcPr>
            <w:tcW w:w="15388" w:type="dxa"/>
            <w:shd w:val="clear" w:color="auto" w:fill="009999"/>
          </w:tcPr>
          <w:p w14:paraId="79568AD4" w14:textId="65798A64" w:rsidR="008B36BA" w:rsidRPr="00F77BAA" w:rsidRDefault="008B36BA" w:rsidP="00E0112A">
            <w:pPr>
              <w:pStyle w:val="Heading1"/>
              <w:rPr>
                <w:sz w:val="22"/>
                <w:szCs w:val="22"/>
              </w:rPr>
            </w:pPr>
            <w:bookmarkStart w:id="13" w:name="_Toc144735748"/>
            <w:r w:rsidRPr="00F77BAA">
              <w:rPr>
                <w:sz w:val="22"/>
                <w:szCs w:val="22"/>
              </w:rPr>
              <w:lastRenderedPageBreak/>
              <w:t>Health</w:t>
            </w:r>
            <w:bookmarkEnd w:id="13"/>
          </w:p>
        </w:tc>
      </w:tr>
      <w:tr w:rsidR="008B36BA" w:rsidRPr="00F77BAA" w14:paraId="69373451" w14:textId="77777777" w:rsidTr="008B36BA">
        <w:tc>
          <w:tcPr>
            <w:tcW w:w="15388" w:type="dxa"/>
            <w:shd w:val="clear" w:color="auto" w:fill="auto"/>
          </w:tcPr>
          <w:p w14:paraId="3D4AD6DF" w14:textId="77777777" w:rsidR="008B36BA" w:rsidRPr="00F77BAA" w:rsidRDefault="008B36BA" w:rsidP="00E0112A">
            <w:pPr>
              <w:pStyle w:val="Heading2"/>
              <w:rPr>
                <w:rFonts w:eastAsia="Times New Roman"/>
                <w:sz w:val="22"/>
                <w:szCs w:val="22"/>
                <w:lang w:eastAsia="en-GB"/>
              </w:rPr>
            </w:pPr>
            <w:r w:rsidRPr="00F77BAA">
              <w:rPr>
                <w:sz w:val="22"/>
                <w:szCs w:val="22"/>
              </w:rPr>
              <w:t xml:space="preserve">Migrants in Vulnerable Circumstances and Immunisation Guidance for ICSs in </w:t>
            </w:r>
            <w:proofErr w:type="gramStart"/>
            <w:r w:rsidRPr="00F77BAA">
              <w:rPr>
                <w:sz w:val="22"/>
                <w:szCs w:val="22"/>
              </w:rPr>
              <w:t>North East</w:t>
            </w:r>
            <w:proofErr w:type="gramEnd"/>
            <w:r w:rsidRPr="00F77BAA">
              <w:rPr>
                <w:sz w:val="22"/>
                <w:szCs w:val="22"/>
              </w:rPr>
              <w:t xml:space="preserve"> and Yorkshire</w:t>
            </w:r>
          </w:p>
          <w:p w14:paraId="7B21F85C" w14:textId="77777777" w:rsidR="008B36BA" w:rsidRPr="00F77BAA" w:rsidRDefault="008B36BA" w:rsidP="008B36BA">
            <w:pPr>
              <w:rPr>
                <w:rFonts w:eastAsia="Times New Roman" w:cstheme="minorHAnsi"/>
                <w:lang w:eastAsia="en-GB"/>
              </w:rPr>
            </w:pPr>
            <w:r w:rsidRPr="00F77BAA">
              <w:rPr>
                <w:rFonts w:eastAsia="Times New Roman" w:cstheme="minorHAnsi"/>
                <w:lang w:eastAsia="en-GB"/>
              </w:rPr>
              <w:t xml:space="preserve">NICE and UKHSA (formerly PHE) have identified vulnerable migrants as having low vaccine uptake and are therefore at an increased risk of infectious diseases. This is often due to low vaccination rates in their home country because of inadequate healthcare and war as well as social and cultural barriers. They are also more likely to be </w:t>
            </w:r>
            <w:proofErr w:type="gramStart"/>
            <w:r w:rsidRPr="00F77BAA">
              <w:rPr>
                <w:rFonts w:eastAsia="Times New Roman" w:cstheme="minorHAnsi"/>
                <w:lang w:eastAsia="en-GB"/>
              </w:rPr>
              <w:t>economically disadvantaged</w:t>
            </w:r>
            <w:proofErr w:type="gramEnd"/>
            <w:r w:rsidRPr="00F77BAA">
              <w:rPr>
                <w:rFonts w:eastAsia="Times New Roman" w:cstheme="minorHAnsi"/>
                <w:lang w:eastAsia="en-GB"/>
              </w:rPr>
              <w:t>, live in overcrowded conditions and interact with other at-risk groups with low vaccination rates. Their journey to the UK further accentuates the risk as they may have been living in unsanitary conditions and once in the UK, they can be unsure how to navigate health systems and/or reluctant to access services through fear of being judged.</w:t>
            </w:r>
          </w:p>
          <w:p w14:paraId="6141DFF9" w14:textId="77777777" w:rsidR="008B36BA" w:rsidRPr="00F77BAA" w:rsidRDefault="008B36BA" w:rsidP="008B36BA">
            <w:pPr>
              <w:rPr>
                <w:rFonts w:eastAsia="Times New Roman" w:cstheme="minorHAnsi"/>
                <w:lang w:eastAsia="en-GB"/>
              </w:rPr>
            </w:pPr>
          </w:p>
          <w:p w14:paraId="373A4BB8" w14:textId="77777777" w:rsidR="008B36BA" w:rsidRPr="00F77BAA" w:rsidRDefault="008B36BA" w:rsidP="008B36BA">
            <w:pPr>
              <w:rPr>
                <w:rFonts w:eastAsia="Times New Roman" w:cstheme="minorHAnsi"/>
                <w:lang w:eastAsia="en-GB"/>
              </w:rPr>
            </w:pPr>
            <w:r w:rsidRPr="00F77BAA">
              <w:rPr>
                <w:rFonts w:eastAsia="Times New Roman" w:cstheme="minorHAnsi"/>
                <w:lang w:eastAsia="en-GB"/>
              </w:rPr>
              <w:t xml:space="preserve">This guidance has been developed by the </w:t>
            </w:r>
            <w:proofErr w:type="gramStart"/>
            <w:r w:rsidRPr="00F77BAA">
              <w:rPr>
                <w:rFonts w:eastAsia="Times New Roman" w:cstheme="minorHAnsi"/>
                <w:lang w:eastAsia="en-GB"/>
              </w:rPr>
              <w:t>North East</w:t>
            </w:r>
            <w:proofErr w:type="gramEnd"/>
            <w:r w:rsidRPr="00F77BAA">
              <w:rPr>
                <w:rFonts w:eastAsia="Times New Roman" w:cstheme="minorHAnsi"/>
                <w:lang w:eastAsia="en-GB"/>
              </w:rPr>
              <w:t xml:space="preserve"> and Yorkshire Migrant Health Network to provide some practical advice on ensuring that vulnerable migrants are protected against infectious diseases whilst also highlighting the importance of immunising this part of the population.</w:t>
            </w:r>
          </w:p>
          <w:p w14:paraId="527799C6" w14:textId="77777777" w:rsidR="008B36BA" w:rsidRPr="00F77BAA" w:rsidRDefault="008B36BA" w:rsidP="008B36BA">
            <w:pPr>
              <w:rPr>
                <w:rFonts w:eastAsia="Times New Roman" w:cstheme="minorHAnsi"/>
                <w:lang w:eastAsia="en-GB"/>
              </w:rPr>
            </w:pPr>
          </w:p>
          <w:p w14:paraId="51532927" w14:textId="77777777" w:rsidR="008B36BA" w:rsidRPr="00F77BAA" w:rsidRDefault="008B36BA" w:rsidP="008B36BA">
            <w:pPr>
              <w:rPr>
                <w:rFonts w:cstheme="minorHAnsi"/>
              </w:rPr>
            </w:pPr>
            <w:r w:rsidRPr="00F77BAA">
              <w:rPr>
                <w:rFonts w:cstheme="minorHAnsi"/>
              </w:rPr>
              <w:object w:dxaOrig="1520" w:dyaOrig="987" w14:anchorId="1DDB5775">
                <v:shape id="_x0000_i1030" type="#_x0000_t75" style="width:75.75pt;height:49.6pt" o:ole="">
                  <v:imagedata r:id="rId58" o:title=""/>
                </v:shape>
                <o:OLEObject Type="Embed" ProgID="Acrobat.Document.DC" ShapeID="_x0000_i1030" DrawAspect="Icon" ObjectID="_1788695956" r:id="rId59"/>
              </w:object>
            </w:r>
          </w:p>
          <w:p w14:paraId="7E5EB067" w14:textId="77777777" w:rsidR="008B36BA" w:rsidRPr="00F77BAA" w:rsidRDefault="008B36BA" w:rsidP="008B36BA">
            <w:pPr>
              <w:jc w:val="center"/>
              <w:rPr>
                <w:rFonts w:cstheme="minorHAnsi"/>
              </w:rPr>
            </w:pPr>
          </w:p>
          <w:p w14:paraId="11A26D8F" w14:textId="77777777" w:rsidR="008B36BA" w:rsidRPr="00F77BAA" w:rsidRDefault="008B36BA" w:rsidP="00E0112A">
            <w:pPr>
              <w:pStyle w:val="Heading2"/>
              <w:rPr>
                <w:sz w:val="22"/>
                <w:szCs w:val="22"/>
              </w:rPr>
            </w:pPr>
            <w:r w:rsidRPr="00F77BAA">
              <w:rPr>
                <w:sz w:val="22"/>
                <w:szCs w:val="22"/>
              </w:rPr>
              <w:t>International Rescue Committee - Healing Rooms Training</w:t>
            </w:r>
          </w:p>
          <w:p w14:paraId="1F51D075" w14:textId="77777777" w:rsidR="008B36BA" w:rsidRPr="00F77BAA" w:rsidRDefault="008B36BA" w:rsidP="008B36BA">
            <w:pPr>
              <w:rPr>
                <w:rFonts w:eastAsia="Times New Roman" w:cstheme="minorHAnsi"/>
                <w:lang w:val="en-US" w:eastAsia="en-GB"/>
              </w:rPr>
            </w:pPr>
            <w:r w:rsidRPr="00F77BAA">
              <w:rPr>
                <w:rFonts w:eastAsia="Times New Roman" w:cstheme="minorHAnsi"/>
                <w:lang w:val="en-US" w:eastAsia="en-GB"/>
              </w:rPr>
              <w:t>Healing Spaces is free training offered by the International Rescue Committee. It is a 6-hour course delivered online although there can be some face-to-face delivery by arrangement. It delivers an important detailed insight into how RAS’ experiences of trauma and constant anxiety undermine their resilience and can lead to deteriorating mental health. RAS will have experienced both traumatic events and long periods of extreme stress which creates ‘toxic stress’. Toxic stress disrupts and destroys pathways in the brain which has a cognitive, behavioral, physiological, and emotional impact on people. Many people can recover if they have access to good psychosocial support. Most people do not need one to one mental health interventions. The training equips organisations with an understanding of how they deliver their service or support can aid this recovery process, or at least not make it worse, by developing a trauma-informed approach and provides a range of practical tools and resources to help organisations do this.  </w:t>
            </w:r>
          </w:p>
          <w:p w14:paraId="20B6D340" w14:textId="77777777" w:rsidR="008B36BA" w:rsidRPr="00F77BAA" w:rsidRDefault="008B36BA" w:rsidP="008B36BA">
            <w:pPr>
              <w:rPr>
                <w:rFonts w:eastAsia="Times New Roman" w:cstheme="minorHAnsi"/>
                <w:lang w:val="en-US" w:eastAsia="en-GB"/>
              </w:rPr>
            </w:pPr>
          </w:p>
          <w:p w14:paraId="20D30150" w14:textId="6BE46784" w:rsidR="008B36BA" w:rsidRDefault="008B36BA" w:rsidP="008B36BA">
            <w:pPr>
              <w:rPr>
                <w:rFonts w:cstheme="minorHAnsi"/>
                <w:color w:val="000000"/>
                <w:lang w:eastAsia="en-GB"/>
              </w:rPr>
            </w:pPr>
            <w:r w:rsidRPr="00F77BAA">
              <w:rPr>
                <w:rFonts w:cstheme="minorHAnsi"/>
              </w:rPr>
              <w:t xml:space="preserve">Contact </w:t>
            </w:r>
            <w:r w:rsidRPr="00F77BAA">
              <w:rPr>
                <w:rFonts w:cstheme="minorHAnsi"/>
                <w14:ligatures w14:val="standardContextual"/>
              </w:rPr>
              <w:t>Josh Cor</w:t>
            </w:r>
            <w:r w:rsidRPr="00F77BAA">
              <w:rPr>
                <w:rFonts w:cstheme="minorHAnsi"/>
                <w:color w:val="000000"/>
                <w:lang w:eastAsia="en-GB"/>
              </w:rPr>
              <w:t>lett, Education Coordinator</w:t>
            </w:r>
            <w:r w:rsidRPr="00F77BAA">
              <w:rPr>
                <w:rFonts w:cstheme="minorHAnsi"/>
                <w:b/>
                <w:bCs/>
                <w:color w:val="000000"/>
                <w:lang w:eastAsia="en-GB"/>
              </w:rPr>
              <w:t xml:space="preserve"> </w:t>
            </w:r>
            <w:r w:rsidRPr="00F77BAA">
              <w:rPr>
                <w:rFonts w:cstheme="minorHAnsi"/>
                <w:lang w:val="en-US" w:eastAsia="en-GB"/>
              </w:rPr>
              <w:t xml:space="preserve">at the </w:t>
            </w:r>
            <w:r w:rsidRPr="00F77BAA">
              <w:rPr>
                <w:rFonts w:cstheme="minorHAnsi"/>
                <w:color w:val="000000"/>
                <w:lang w:eastAsia="en-GB"/>
              </w:rPr>
              <w:t>International Rescue Committee</w:t>
            </w:r>
            <w:r w:rsidRPr="00F77BAA">
              <w:rPr>
                <w:rFonts w:cstheme="minorHAnsi"/>
                <w:lang w:val="en-US" w:eastAsia="en-GB"/>
              </w:rPr>
              <w:t xml:space="preserve"> to discuss customizing training to suit specific roles –    </w:t>
            </w:r>
            <w:hyperlink r:id="rId60" w:history="1">
              <w:r w:rsidRPr="00F77BAA">
                <w:rPr>
                  <w:rStyle w:val="Hyperlink"/>
                  <w:rFonts w:cstheme="minorHAnsi"/>
                  <w:lang w:val="en-US" w:eastAsia="en-GB"/>
                </w:rPr>
                <w:t>Josh.Corlett@rescue.org</w:t>
              </w:r>
            </w:hyperlink>
            <w:r w:rsidRPr="00F77BAA">
              <w:rPr>
                <w:rFonts w:cstheme="minorHAnsi"/>
                <w:lang w:val="en-US" w:eastAsia="en-GB"/>
              </w:rPr>
              <w:t xml:space="preserve">. </w:t>
            </w:r>
            <w:r w:rsidRPr="00F77BAA">
              <w:rPr>
                <w:rFonts w:cstheme="minorHAnsi"/>
              </w:rPr>
              <w:t xml:space="preserve">Otherwise, bookings can be made by contacting </w:t>
            </w:r>
            <w:r w:rsidRPr="00F77BAA">
              <w:rPr>
                <w:rFonts w:cstheme="minorHAnsi"/>
                <w:color w:val="000000"/>
                <w:lang w:eastAsia="en-GB"/>
              </w:rPr>
              <w:t xml:space="preserve">Freda Crook, Education Officer – </w:t>
            </w:r>
            <w:hyperlink r:id="rId61" w:history="1">
              <w:r w:rsidRPr="00F77BAA">
                <w:rPr>
                  <w:rStyle w:val="Hyperlink"/>
                  <w:rFonts w:cstheme="minorHAnsi"/>
                  <w:lang w:eastAsia="en-GB"/>
                </w:rPr>
                <w:t>Freda.Crook@rescue-uk.org</w:t>
              </w:r>
            </w:hyperlink>
            <w:r w:rsidRPr="00F77BAA">
              <w:rPr>
                <w:rFonts w:cstheme="minorHAnsi"/>
                <w:color w:val="000000"/>
                <w:lang w:eastAsia="en-GB"/>
              </w:rPr>
              <w:t>.</w:t>
            </w:r>
          </w:p>
          <w:p w14:paraId="34642CB6" w14:textId="77777777" w:rsidR="009768D9" w:rsidRPr="00F77BAA" w:rsidRDefault="009768D9" w:rsidP="008B36BA">
            <w:pPr>
              <w:rPr>
                <w:rFonts w:cstheme="minorHAnsi"/>
                <w:color w:val="000000"/>
                <w:lang w:eastAsia="en-GB"/>
              </w:rPr>
            </w:pPr>
          </w:p>
          <w:p w14:paraId="59E62357" w14:textId="77777777" w:rsidR="008B36BA" w:rsidRPr="00F77BAA" w:rsidRDefault="008B36BA" w:rsidP="008B36BA">
            <w:pPr>
              <w:rPr>
                <w:rFonts w:cstheme="minorHAnsi"/>
                <w:color w:val="000000"/>
                <w:lang w:eastAsia="en-GB"/>
              </w:rPr>
            </w:pPr>
            <w:r w:rsidRPr="00F77BAA">
              <w:rPr>
                <w:rFonts w:cstheme="minorHAnsi"/>
                <w:color w:val="000000"/>
                <w:lang w:eastAsia="en-GB"/>
              </w:rPr>
              <w:object w:dxaOrig="1520" w:dyaOrig="987" w14:anchorId="02B6E3B9">
                <v:shape id="_x0000_i1031" type="#_x0000_t75" style="width:75.75pt;height:49.6pt" o:ole="">
                  <v:imagedata r:id="rId62" o:title=""/>
                </v:shape>
                <o:OLEObject Type="Embed" ProgID="Acrobat.Document.DC" ShapeID="_x0000_i1031" DrawAspect="Icon" ObjectID="_1788695957" r:id="rId63"/>
              </w:object>
            </w:r>
          </w:p>
          <w:p w14:paraId="497F184E" w14:textId="77777777" w:rsidR="008B36BA" w:rsidRPr="00F77BAA" w:rsidRDefault="008B36BA" w:rsidP="00E0112A">
            <w:pPr>
              <w:pStyle w:val="Heading2"/>
              <w:rPr>
                <w:sz w:val="22"/>
                <w:szCs w:val="22"/>
                <w:lang w:eastAsia="en-GB"/>
              </w:rPr>
            </w:pPr>
            <w:r w:rsidRPr="00F77BAA">
              <w:rPr>
                <w:sz w:val="22"/>
                <w:szCs w:val="22"/>
                <w:lang w:eastAsia="en-GB"/>
              </w:rPr>
              <w:t xml:space="preserve">Home Office Safeguarding </w:t>
            </w:r>
          </w:p>
          <w:p w14:paraId="6B4F664C" w14:textId="77777777" w:rsidR="00FD03F2" w:rsidRDefault="008B36BA" w:rsidP="008B36BA">
            <w:pPr>
              <w:spacing w:after="100" w:afterAutospacing="1"/>
              <w:rPr>
                <w:rFonts w:cstheme="minorHAnsi"/>
                <w:color w:val="000000"/>
              </w:rPr>
            </w:pPr>
            <w:r w:rsidRPr="00F77BAA">
              <w:rPr>
                <w:rFonts w:cstheme="minorHAnsi"/>
                <w:color w:val="000000"/>
                <w:lang w:eastAsia="en-GB"/>
              </w:rPr>
              <w:t>NEMP has</w:t>
            </w:r>
            <w:r w:rsidRPr="00F77BAA">
              <w:rPr>
                <w:rFonts w:cstheme="minorHAnsi"/>
                <w:color w:val="000000"/>
              </w:rPr>
              <w:t xml:space="preserve"> recently</w:t>
            </w:r>
            <w:r w:rsidRPr="00F77BAA">
              <w:rPr>
                <w:rFonts w:cstheme="minorHAnsi"/>
                <w:color w:val="000000"/>
                <w:lang w:eastAsia="en-GB"/>
              </w:rPr>
              <w:t xml:space="preserve"> </w:t>
            </w:r>
            <w:r w:rsidRPr="00F77BAA">
              <w:rPr>
                <w:rFonts w:cstheme="minorHAnsi"/>
                <w:color w:val="000000"/>
              </w:rPr>
              <w:t>received some</w:t>
            </w:r>
            <w:r w:rsidRPr="00F77BAA">
              <w:rPr>
                <w:rFonts w:cstheme="minorHAnsi"/>
                <w:color w:val="000000"/>
                <w:lang w:eastAsia="en-GB"/>
              </w:rPr>
              <w:t xml:space="preserve"> enquiries around safeguarding concerns for asylum seekers</w:t>
            </w:r>
            <w:r w:rsidRPr="00F77BAA">
              <w:rPr>
                <w:rFonts w:cstheme="minorHAnsi"/>
              </w:rPr>
              <w:t xml:space="preserve">. For example, people unable to be discharged from hospital as their accommodation is unsuitable for them.  The Home Office have a safeguarding team that picks up issues where there are safeguarding concerns; they can be contacted on </w:t>
            </w:r>
            <w:hyperlink r:id="rId64" w:history="1">
              <w:r w:rsidRPr="00F77BAA">
                <w:rPr>
                  <w:rStyle w:val="Hyperlink"/>
                  <w:rFonts w:cstheme="minorHAnsi"/>
                </w:rPr>
                <w:t>Asylumsafeguardingteam2@homeoffice.gov.uk</w:t>
              </w:r>
            </w:hyperlink>
            <w:r w:rsidRPr="00F77BAA">
              <w:rPr>
                <w:rFonts w:cstheme="minorHAnsi"/>
                <w:color w:val="000000"/>
              </w:rPr>
              <w:t xml:space="preserve">.   </w:t>
            </w:r>
          </w:p>
          <w:p w14:paraId="07BC989B" w14:textId="120F2D74" w:rsidR="00FD03F2" w:rsidRPr="00F77BAA" w:rsidRDefault="00FD03F2" w:rsidP="008B36BA">
            <w:pPr>
              <w:spacing w:after="100" w:afterAutospacing="1"/>
              <w:rPr>
                <w:rFonts w:cstheme="minorHAnsi"/>
                <w:color w:val="000000"/>
              </w:rPr>
            </w:pPr>
          </w:p>
        </w:tc>
      </w:tr>
      <w:tr w:rsidR="008B36BA" w:rsidRPr="00F77BAA" w14:paraId="0A45C7DE" w14:textId="77777777" w:rsidTr="000A1A4F">
        <w:tc>
          <w:tcPr>
            <w:tcW w:w="15388" w:type="dxa"/>
            <w:shd w:val="clear" w:color="auto" w:fill="009999"/>
          </w:tcPr>
          <w:p w14:paraId="5859DB7A" w14:textId="307A0574" w:rsidR="008B36BA" w:rsidRPr="00F77BAA" w:rsidRDefault="000A1A4F" w:rsidP="00E0112A">
            <w:pPr>
              <w:pStyle w:val="Heading1"/>
              <w:rPr>
                <w:sz w:val="22"/>
                <w:szCs w:val="22"/>
              </w:rPr>
            </w:pPr>
            <w:bookmarkStart w:id="14" w:name="_Toc144735749"/>
            <w:r w:rsidRPr="00F77BAA">
              <w:rPr>
                <w:sz w:val="22"/>
                <w:szCs w:val="22"/>
              </w:rPr>
              <w:lastRenderedPageBreak/>
              <w:t>Illegal Migration Act 2023</w:t>
            </w:r>
            <w:bookmarkEnd w:id="14"/>
          </w:p>
        </w:tc>
      </w:tr>
      <w:tr w:rsidR="000A1A4F" w:rsidRPr="00F77BAA" w14:paraId="540FA6D7" w14:textId="77777777" w:rsidTr="008B36BA">
        <w:tc>
          <w:tcPr>
            <w:tcW w:w="15388" w:type="dxa"/>
            <w:shd w:val="clear" w:color="auto" w:fill="auto"/>
          </w:tcPr>
          <w:p w14:paraId="1516A211" w14:textId="77777777" w:rsidR="000A1A4F" w:rsidRPr="00F77BAA" w:rsidRDefault="000A1A4F" w:rsidP="000A1A4F">
            <w:pPr>
              <w:pStyle w:val="NoSpacing"/>
            </w:pPr>
            <w:r w:rsidRPr="00F77BAA">
              <w:t xml:space="preserve">The Illegal Migration Bill announced in March 2023 has now completed all its stages in parliament and has received royal assent to officially become law as the Illegal Migration Act 2023 (20 July 2023). </w:t>
            </w:r>
          </w:p>
          <w:p w14:paraId="2054286A" w14:textId="77777777" w:rsidR="000A1A4F" w:rsidRPr="00F77BAA" w:rsidRDefault="000A1A4F" w:rsidP="000A1A4F">
            <w:pPr>
              <w:pStyle w:val="NoSpacing"/>
            </w:pPr>
          </w:p>
          <w:p w14:paraId="579F33DD" w14:textId="77777777" w:rsidR="000A1A4F" w:rsidRPr="00F77BAA" w:rsidRDefault="000A1A4F" w:rsidP="000A1A4F">
            <w:pPr>
              <w:pStyle w:val="NoSpacing"/>
            </w:pPr>
            <w:r w:rsidRPr="00F77BAA">
              <w:t>To summarise:</w:t>
            </w:r>
          </w:p>
          <w:p w14:paraId="11957875" w14:textId="77777777" w:rsidR="000A1A4F" w:rsidRPr="00F77BAA" w:rsidRDefault="000A1A4F" w:rsidP="000A1A4F">
            <w:pPr>
              <w:pStyle w:val="NoSpacing"/>
              <w:numPr>
                <w:ilvl w:val="0"/>
                <w:numId w:val="9"/>
              </w:numPr>
            </w:pPr>
            <w:r w:rsidRPr="00F77BAA">
              <w:t xml:space="preserve">The Act will change the law to make it clear that anyone entering the UK illegally will not be able to remain here and will be detained and promptly removed either to their home country or to a safe country where an asylum claim will be considered. There will be no right of appeal or legal challenges, and no right to re-entry, settlement, or citizenship. </w:t>
            </w:r>
          </w:p>
          <w:p w14:paraId="2E3AEBCF" w14:textId="77777777" w:rsidR="000A1A4F" w:rsidRPr="00F77BAA" w:rsidRDefault="000A1A4F" w:rsidP="000A1A4F">
            <w:pPr>
              <w:pStyle w:val="NoSpacing"/>
              <w:numPr>
                <w:ilvl w:val="0"/>
                <w:numId w:val="9"/>
              </w:numPr>
            </w:pPr>
            <w:r w:rsidRPr="00F77BAA">
              <w:t xml:space="preserve">Detention powers will be strengthened so that people can only apply for bail to the First-tier Tribunal after 28 days. </w:t>
            </w:r>
          </w:p>
          <w:p w14:paraId="25752CBB" w14:textId="77777777" w:rsidR="000A1A4F" w:rsidRPr="00F77BAA" w:rsidRDefault="000A1A4F" w:rsidP="000A1A4F">
            <w:pPr>
              <w:pStyle w:val="NoSpacing"/>
              <w:numPr>
                <w:ilvl w:val="0"/>
                <w:numId w:val="9"/>
              </w:numPr>
            </w:pPr>
            <w:r w:rsidRPr="00F77BAA">
              <w:t xml:space="preserve">People who enter the UK illegally will not have their asylum claim determined in the UK. </w:t>
            </w:r>
          </w:p>
          <w:p w14:paraId="1B41D52E" w14:textId="77777777" w:rsidR="000A1A4F" w:rsidRPr="00F77BAA" w:rsidRDefault="000A1A4F" w:rsidP="000A1A4F">
            <w:pPr>
              <w:pStyle w:val="NoSpacing"/>
              <w:numPr>
                <w:ilvl w:val="0"/>
                <w:numId w:val="9"/>
              </w:numPr>
            </w:pPr>
            <w:r w:rsidRPr="00F77BAA">
              <w:t xml:space="preserve">The only way to come to the UK for asylum will be through safe and legal routes. The Government has advised that as the process continues, there will be more legal routes made available. </w:t>
            </w:r>
          </w:p>
          <w:p w14:paraId="479C17FB" w14:textId="77777777" w:rsidR="000A1A4F" w:rsidRPr="00F77BAA" w:rsidRDefault="000A1A4F" w:rsidP="000A1A4F">
            <w:pPr>
              <w:pStyle w:val="NoSpacing"/>
              <w:numPr>
                <w:ilvl w:val="0"/>
                <w:numId w:val="9"/>
              </w:numPr>
            </w:pPr>
            <w:r w:rsidRPr="00F77BAA">
              <w:t>People who are denied their asylum claim through the modern slavery system will be removed. Removal from the UK may be deferred where a person is co-operating with law enforcement agencies in an investigation into the circumstances of their trafficking or modern slavery, and the Home Secretary does not consider that the public interest in the person cooperating with that agency is outweighed by any significant risk of serious harm to members of the public which is posed by the person.</w:t>
            </w:r>
          </w:p>
          <w:p w14:paraId="4A50E2F5" w14:textId="77777777" w:rsidR="000A1A4F" w:rsidRPr="00F77BAA" w:rsidRDefault="000A1A4F" w:rsidP="000A1A4F">
            <w:pPr>
              <w:pStyle w:val="NoSpacing"/>
            </w:pPr>
          </w:p>
          <w:p w14:paraId="1C1FA4A0" w14:textId="77777777" w:rsidR="000A1A4F" w:rsidRPr="00F77BAA" w:rsidRDefault="000A1A4F" w:rsidP="000A1A4F">
            <w:pPr>
              <w:pStyle w:val="NoSpacing"/>
            </w:pPr>
            <w:r w:rsidRPr="00F77BAA">
              <w:t xml:space="preserve">There have been some amendments made to the Act, some of which have been summarised below:  </w:t>
            </w:r>
          </w:p>
          <w:p w14:paraId="04FB5CE1" w14:textId="77777777" w:rsidR="000A1A4F" w:rsidRPr="00F77BAA" w:rsidRDefault="000A1A4F" w:rsidP="000A1A4F">
            <w:pPr>
              <w:pStyle w:val="NoSpacing"/>
              <w:numPr>
                <w:ilvl w:val="0"/>
                <w:numId w:val="10"/>
              </w:numPr>
            </w:pPr>
            <w:r w:rsidRPr="00F77BAA">
              <w:t>A clause to remove anyone entering by irregular routes will no longer apply retrospectively to when the Bill was published on 7 March 2023. However, anyone who has entered by irregular routes since 7 March will still be ineligible for re-entry, settlement, and citizenship. Only those arriving after the date of royal assent (20 July 2023) will be directly impacted.</w:t>
            </w:r>
          </w:p>
          <w:p w14:paraId="3A26D38B" w14:textId="77777777" w:rsidR="000A1A4F" w:rsidRPr="00F77BAA" w:rsidRDefault="000A1A4F" w:rsidP="000A1A4F">
            <w:pPr>
              <w:pStyle w:val="NoSpacing"/>
              <w:numPr>
                <w:ilvl w:val="0"/>
                <w:numId w:val="10"/>
              </w:numPr>
            </w:pPr>
            <w:r w:rsidRPr="00F77BAA">
              <w:t xml:space="preserve">Pregnant women can no longer be detained indefinitely. The Government will maintain the current rules, allowing a maximum detention of 72 hours, extendable to seven days with Ministerial authorisation. </w:t>
            </w:r>
          </w:p>
          <w:p w14:paraId="7E8E50FC" w14:textId="77777777" w:rsidR="000A1A4F" w:rsidRPr="00F77BAA" w:rsidRDefault="000A1A4F" w:rsidP="000A1A4F">
            <w:pPr>
              <w:pStyle w:val="NoSpacing"/>
              <w:numPr>
                <w:ilvl w:val="0"/>
                <w:numId w:val="10"/>
              </w:numPr>
            </w:pPr>
            <w:r w:rsidRPr="00F77BAA">
              <w:t>Unaccompanied asylum-seeking children will be granted immigration bail after eight days of detention.</w:t>
            </w:r>
          </w:p>
          <w:p w14:paraId="34C5DD6A" w14:textId="77777777" w:rsidR="000A1A4F" w:rsidRPr="00F77BAA" w:rsidRDefault="000A1A4F" w:rsidP="000A1A4F">
            <w:pPr>
              <w:pStyle w:val="NoSpacing"/>
              <w:numPr>
                <w:ilvl w:val="0"/>
                <w:numId w:val="10"/>
              </w:numPr>
            </w:pPr>
            <w:r w:rsidRPr="00F77BAA">
              <w:t>The Home Secretary must prepare a report to Parliament published within six months of the Act becoming law, detailing existing and any new safe and legal routes to be included in the cap. Additionally, local authorities will be consulted on the number of people who can enter the UK through those routes, starting within three months of the Acts passing.</w:t>
            </w:r>
          </w:p>
          <w:p w14:paraId="25CC0DBE" w14:textId="77777777" w:rsidR="000A1A4F" w:rsidRPr="00F77BAA" w:rsidRDefault="000A1A4F" w:rsidP="000A1A4F">
            <w:pPr>
              <w:pStyle w:val="NoSpacing"/>
              <w:numPr>
                <w:ilvl w:val="0"/>
                <w:numId w:val="10"/>
              </w:numPr>
            </w:pPr>
            <w:r w:rsidRPr="00F77BAA">
              <w:t>A clause added at the report stage in the Commons relates to decision-making about a person’s age when they claim to be a child under 18. It would give the Home Secretary the power to make regulations such that a person whose age is disputed may be treated as an adult rather than a child if they refuse to undergo a scientific age assessment, such as x-rays of their bones or teeth.</w:t>
            </w:r>
          </w:p>
          <w:p w14:paraId="2037EA86" w14:textId="77777777" w:rsidR="000A1A4F" w:rsidRPr="00F77BAA" w:rsidRDefault="000A1A4F" w:rsidP="000A1A4F">
            <w:pPr>
              <w:pStyle w:val="NoSpacing"/>
            </w:pPr>
          </w:p>
          <w:p w14:paraId="10C8ED38" w14:textId="77777777" w:rsidR="00F77BAA" w:rsidRPr="00F77BAA" w:rsidRDefault="00F77BAA" w:rsidP="00F77BAA">
            <w:pPr>
              <w:pStyle w:val="NoSpacing"/>
            </w:pPr>
            <w:r w:rsidRPr="00F77BAA">
              <w:t>Additional resources:</w:t>
            </w:r>
          </w:p>
          <w:p w14:paraId="074127D5" w14:textId="77777777" w:rsidR="00F77BAA" w:rsidRPr="00F77BAA" w:rsidRDefault="00F77BAA" w:rsidP="00F77BAA">
            <w:pPr>
              <w:pStyle w:val="NoSpacing"/>
              <w:numPr>
                <w:ilvl w:val="0"/>
                <w:numId w:val="11"/>
              </w:numPr>
              <w:rPr>
                <w:rFonts w:eastAsia="Times New Roman"/>
              </w:rPr>
            </w:pPr>
            <w:r w:rsidRPr="00F77BAA">
              <w:rPr>
                <w:rFonts w:eastAsia="Times New Roman"/>
              </w:rPr>
              <w:t xml:space="preserve">For updates regarding the Illegal Migration Act, the UK Parliament webpage is frequently updated and can be accessed via the following link </w:t>
            </w:r>
            <w:hyperlink r:id="rId65" w:history="1">
              <w:r w:rsidRPr="00F77BAA">
                <w:rPr>
                  <w:rStyle w:val="Hyperlink"/>
                  <w:rFonts w:eastAsia="Times New Roman" w:cstheme="minorHAnsi"/>
                </w:rPr>
                <w:t>Illegal Migration Act 2023 - Parliamentary Bills - UK Parliament</w:t>
              </w:r>
            </w:hyperlink>
            <w:r w:rsidRPr="00F77BAA">
              <w:rPr>
                <w:rFonts w:eastAsia="Times New Roman"/>
              </w:rPr>
              <w:t xml:space="preserve">. </w:t>
            </w:r>
          </w:p>
          <w:p w14:paraId="69A1C97A" w14:textId="77777777" w:rsidR="00F77BAA" w:rsidRPr="00F77BAA" w:rsidRDefault="00F77BAA" w:rsidP="00F77BAA">
            <w:pPr>
              <w:pStyle w:val="NoSpacing"/>
              <w:numPr>
                <w:ilvl w:val="0"/>
                <w:numId w:val="11"/>
              </w:numPr>
              <w:rPr>
                <w:rFonts w:eastAsia="Times New Roman"/>
              </w:rPr>
            </w:pPr>
            <w:r w:rsidRPr="00F77BAA">
              <w:rPr>
                <w:rFonts w:eastAsia="Times New Roman"/>
              </w:rPr>
              <w:t xml:space="preserve">Gov UK has produced a factsheet on the Illegal Migration Act which can be accessed via the following link </w:t>
            </w:r>
            <w:hyperlink r:id="rId66" w:history="1">
              <w:r w:rsidRPr="00F77BAA">
                <w:rPr>
                  <w:rStyle w:val="Hyperlink"/>
                  <w:rFonts w:cstheme="minorHAnsi"/>
                </w:rPr>
                <w:t>Illegal Migration Bill: overarching factsheet - GOV.UK (www.gov.uk)</w:t>
              </w:r>
            </w:hyperlink>
            <w:r w:rsidRPr="00F77BAA">
              <w:t>.</w:t>
            </w:r>
          </w:p>
          <w:p w14:paraId="7EBB48E0" w14:textId="386CAB53" w:rsidR="00F77BAA" w:rsidRDefault="00F77BAA" w:rsidP="00F77BAA">
            <w:pPr>
              <w:pStyle w:val="NoSpacing"/>
              <w:numPr>
                <w:ilvl w:val="0"/>
                <w:numId w:val="11"/>
              </w:numPr>
              <w:rPr>
                <w:rFonts w:eastAsia="Times New Roman"/>
              </w:rPr>
            </w:pPr>
            <w:r w:rsidRPr="00F77BAA">
              <w:rPr>
                <w:rFonts w:eastAsia="Times New Roman"/>
              </w:rPr>
              <w:t xml:space="preserve">UK in a Changing Europe has produced a factsheet which can be accessed via the following link </w:t>
            </w:r>
            <w:hyperlink r:id="rId67" w:history="1">
              <w:r w:rsidRPr="00F77BAA">
                <w:rPr>
                  <w:rStyle w:val="Hyperlink"/>
                  <w:rFonts w:eastAsia="Times New Roman" w:cstheme="minorHAnsi"/>
                </w:rPr>
                <w:t>The Illegal Migration Bill - UK in a changing Europe (ukandeu.ac.uk)</w:t>
              </w:r>
            </w:hyperlink>
            <w:r w:rsidRPr="00F77BAA">
              <w:rPr>
                <w:rFonts w:eastAsia="Times New Roman"/>
              </w:rPr>
              <w:t>.</w:t>
            </w:r>
          </w:p>
          <w:p w14:paraId="3BF561B9" w14:textId="77777777" w:rsidR="00F77BAA" w:rsidRPr="00F77BAA" w:rsidRDefault="00F77BAA" w:rsidP="00F77BAA">
            <w:pPr>
              <w:pStyle w:val="NoSpacing"/>
              <w:ind w:left="360"/>
              <w:rPr>
                <w:rFonts w:eastAsia="Times New Roman"/>
              </w:rPr>
            </w:pPr>
          </w:p>
          <w:p w14:paraId="4C7ED2E0" w14:textId="77777777" w:rsidR="00F77BAA" w:rsidRDefault="00F77BAA" w:rsidP="00F77BAA">
            <w:pPr>
              <w:rPr>
                <w:rStyle w:val="Hyperlink"/>
                <w:rFonts w:cstheme="minorHAnsi"/>
              </w:rPr>
            </w:pPr>
            <w:r w:rsidRPr="00F77BAA">
              <w:rPr>
                <w:rFonts w:eastAsia="Times New Roman"/>
              </w:rPr>
              <w:t>For the current list of safe countries, click on the following link</w:t>
            </w:r>
            <w:r w:rsidRPr="00F77BAA">
              <w:t xml:space="preserve"> </w:t>
            </w:r>
            <w:hyperlink r:id="rId68" w:history="1">
              <w:r w:rsidRPr="00F77BAA">
                <w:rPr>
                  <w:rStyle w:val="Hyperlink"/>
                  <w:rFonts w:cstheme="minorHAnsi"/>
                </w:rPr>
                <w:t>Safe Countries.</w:t>
              </w:r>
            </w:hyperlink>
          </w:p>
          <w:p w14:paraId="5A463FEF" w14:textId="59347524" w:rsidR="00F77BAA" w:rsidRPr="00F77BAA" w:rsidRDefault="00F77BAA" w:rsidP="00F77BAA"/>
        </w:tc>
      </w:tr>
      <w:tr w:rsidR="000A1A4F" w:rsidRPr="00F77BAA" w14:paraId="306F1420" w14:textId="77777777" w:rsidTr="000A1A4F">
        <w:tc>
          <w:tcPr>
            <w:tcW w:w="15388" w:type="dxa"/>
            <w:shd w:val="clear" w:color="auto" w:fill="009999"/>
          </w:tcPr>
          <w:p w14:paraId="11E2449E" w14:textId="0BDCEFB3" w:rsidR="000A1A4F" w:rsidRPr="00F77BAA" w:rsidRDefault="000A1A4F" w:rsidP="00E0112A">
            <w:pPr>
              <w:pStyle w:val="Heading1"/>
              <w:rPr>
                <w:sz w:val="22"/>
                <w:szCs w:val="22"/>
              </w:rPr>
            </w:pPr>
            <w:bookmarkStart w:id="15" w:name="_Toc144735750"/>
            <w:r w:rsidRPr="00F77BAA">
              <w:rPr>
                <w:sz w:val="22"/>
                <w:szCs w:val="22"/>
              </w:rPr>
              <w:t>Migrant Help Update</w:t>
            </w:r>
            <w:bookmarkEnd w:id="15"/>
          </w:p>
        </w:tc>
      </w:tr>
      <w:tr w:rsidR="000A1A4F" w:rsidRPr="00F77BAA" w14:paraId="244C81F3" w14:textId="77777777" w:rsidTr="008B36BA">
        <w:tc>
          <w:tcPr>
            <w:tcW w:w="15388" w:type="dxa"/>
            <w:shd w:val="clear" w:color="auto" w:fill="auto"/>
          </w:tcPr>
          <w:p w14:paraId="48C8D5B1" w14:textId="77777777" w:rsidR="000A1A4F" w:rsidRPr="00F77BAA" w:rsidRDefault="000A1A4F" w:rsidP="000A1A4F">
            <w:r w:rsidRPr="00F77BAA">
              <w:rPr>
                <w:shd w:val="clear" w:color="auto" w:fill="FFFFFF"/>
              </w:rPr>
              <w:t xml:space="preserve">Please see below Migrant Help’s most recent newsletter which includes updates on safeguarding, outreach, move on and more as well as alternative ways to contact them </w:t>
            </w:r>
            <w:r w:rsidRPr="00F77BAA">
              <w:t xml:space="preserve">if you are experiencing long wait times when </w:t>
            </w:r>
            <w:r w:rsidRPr="00F77BAA">
              <w:lastRenderedPageBreak/>
              <w:t xml:space="preserve">calling their generic telephone number. The main ways to contact are the webchat, raise an issue via their website or the freephone. </w:t>
            </w:r>
          </w:p>
          <w:p w14:paraId="5BBABE11" w14:textId="77777777" w:rsidR="000A1A4F" w:rsidRPr="00F77BAA" w:rsidRDefault="00AA3E66" w:rsidP="000A1A4F">
            <w:pPr>
              <w:numPr>
                <w:ilvl w:val="0"/>
                <w:numId w:val="13"/>
              </w:numPr>
              <w:rPr>
                <w:rFonts w:eastAsia="Times New Roman"/>
              </w:rPr>
            </w:pPr>
            <w:hyperlink r:id="rId69" w:tgtFrame="_blank" w:history="1">
              <w:r w:rsidR="000A1A4F" w:rsidRPr="00F77BAA">
                <w:rPr>
                  <w:rStyle w:val="Hyperlink"/>
                  <w:rFonts w:eastAsia="Times New Roman"/>
                </w:rPr>
                <w:t>Webchat </w:t>
              </w:r>
            </w:hyperlink>
          </w:p>
          <w:p w14:paraId="261A790E" w14:textId="77777777" w:rsidR="000A1A4F" w:rsidRPr="00F77BAA" w:rsidRDefault="00AA3E66" w:rsidP="000A1A4F">
            <w:pPr>
              <w:numPr>
                <w:ilvl w:val="0"/>
                <w:numId w:val="13"/>
              </w:numPr>
              <w:rPr>
                <w:rFonts w:eastAsia="Times New Roman"/>
              </w:rPr>
            </w:pPr>
            <w:hyperlink r:id="rId70" w:tgtFrame="_blank" w:history="1">
              <w:r w:rsidR="000A1A4F" w:rsidRPr="00F77BAA">
                <w:rPr>
                  <w:rStyle w:val="Hyperlink"/>
                  <w:rFonts w:eastAsia="Times New Roman"/>
                </w:rPr>
                <w:t>Raise an Issue via our website</w:t>
              </w:r>
            </w:hyperlink>
          </w:p>
          <w:p w14:paraId="60A2D09F" w14:textId="77777777" w:rsidR="000A1A4F" w:rsidRPr="00F77BAA" w:rsidRDefault="000A1A4F" w:rsidP="000A1A4F">
            <w:pPr>
              <w:numPr>
                <w:ilvl w:val="0"/>
                <w:numId w:val="12"/>
              </w:numPr>
              <w:rPr>
                <w:rFonts w:eastAsia="Times New Roman"/>
              </w:rPr>
            </w:pPr>
            <w:r w:rsidRPr="00F77BAA">
              <w:rPr>
                <w:rFonts w:eastAsia="Times New Roman"/>
              </w:rPr>
              <w:t>Freephone helpline - 0808 8010503</w:t>
            </w:r>
          </w:p>
          <w:p w14:paraId="612A48FD" w14:textId="77777777" w:rsidR="000A1A4F" w:rsidRPr="00F77BAA" w:rsidRDefault="000A1A4F" w:rsidP="000A1A4F">
            <w:pPr>
              <w:ind w:left="360"/>
              <w:rPr>
                <w:rFonts w:eastAsia="Times New Roman"/>
              </w:rPr>
            </w:pPr>
          </w:p>
          <w:p w14:paraId="03D52DD9" w14:textId="2E3EFAF6" w:rsidR="000A1A4F" w:rsidRPr="00F77BAA" w:rsidRDefault="000A1A4F" w:rsidP="000A1A4F">
            <w:pPr>
              <w:rPr>
                <w:rFonts w:cstheme="minorHAnsi"/>
                <w:bCs/>
              </w:rPr>
            </w:pPr>
            <w:r w:rsidRPr="00F77BAA">
              <w:rPr>
                <w:shd w:val="clear" w:color="auto" w:fill="FFFFFF"/>
              </w:rPr>
              <w:t xml:space="preserve"> </w:t>
            </w:r>
            <w:bookmarkStart w:id="16" w:name="_MON_1754824077"/>
            <w:bookmarkEnd w:id="16"/>
            <w:r w:rsidRPr="00F77BAA">
              <w:rPr>
                <w:shd w:val="clear" w:color="auto" w:fill="FFFFFF"/>
              </w:rPr>
              <w:object w:dxaOrig="1520" w:dyaOrig="987" w14:anchorId="41C54A86">
                <v:shape id="_x0000_i1032" type="#_x0000_t75" style="width:75.75pt;height:49.05pt" o:ole="">
                  <v:imagedata r:id="rId71" o:title=""/>
                </v:shape>
                <o:OLEObject Type="Embed" ProgID="Word.Document.12" ShapeID="_x0000_i1032" DrawAspect="Icon" ObjectID="_1788695958" r:id="rId72">
                  <o:FieldCodes>\s</o:FieldCodes>
                </o:OLEObject>
              </w:object>
            </w:r>
          </w:p>
        </w:tc>
      </w:tr>
    </w:tbl>
    <w:p w14:paraId="1A75F729" w14:textId="48C8A5E8" w:rsidR="00B2410A" w:rsidRDefault="00B2410A"/>
    <w:p w14:paraId="0EC86240" w14:textId="77777777" w:rsidR="007B1BDE" w:rsidRPr="00A261DA" w:rsidRDefault="007B1BDE" w:rsidP="007B1BDE">
      <w:pPr>
        <w:jc w:val="center"/>
        <w:rPr>
          <w:rFonts w:cstheme="minorHAnsi"/>
          <w:color w:val="009999"/>
          <w:sz w:val="24"/>
          <w:szCs w:val="24"/>
        </w:rPr>
      </w:pPr>
      <w:r w:rsidRPr="00A261DA">
        <w:rPr>
          <w:rFonts w:cstheme="minorHAnsi"/>
          <w:color w:val="000000" w:themeColor="text1"/>
          <w:sz w:val="24"/>
          <w:szCs w:val="24"/>
        </w:rPr>
        <w:t xml:space="preserve">If you have received this newsletter via a colleague and would like to receive it directly, would like to unsubscribe, or have any comments or suggestions for future content, please contact </w:t>
      </w:r>
      <w:hyperlink r:id="rId73" w:history="1">
        <w:r w:rsidRPr="00A261DA">
          <w:rPr>
            <w:rStyle w:val="Hyperlink"/>
            <w:rFonts w:cstheme="minorHAnsi"/>
            <w:sz w:val="24"/>
            <w:szCs w:val="24"/>
          </w:rPr>
          <w:t>nemp@middlesbrough.gov.uk</w:t>
        </w:r>
      </w:hyperlink>
      <w:r w:rsidRPr="00A261DA">
        <w:rPr>
          <w:rFonts w:cstheme="minorHAnsi"/>
          <w:color w:val="000000" w:themeColor="text1"/>
          <w:sz w:val="24"/>
          <w:szCs w:val="24"/>
        </w:rPr>
        <w:t>.</w:t>
      </w:r>
    </w:p>
    <w:p w14:paraId="5491860E" w14:textId="77777777" w:rsidR="007B1BDE" w:rsidRDefault="007B1BDE"/>
    <w:sectPr w:rsidR="007B1BDE" w:rsidSect="006F1BE8">
      <w:footerReference w:type="default" r:id="rId74"/>
      <w:pgSz w:w="11906" w:h="16838" w:code="9"/>
      <w:pgMar w:top="720" w:right="851" w:bottom="720" w:left="85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3B7514" w14:textId="77777777" w:rsidR="00B70721" w:rsidRDefault="00B70721" w:rsidP="00B70721">
      <w:pPr>
        <w:spacing w:after="0" w:line="240" w:lineRule="auto"/>
      </w:pPr>
      <w:r>
        <w:separator/>
      </w:r>
    </w:p>
  </w:endnote>
  <w:endnote w:type="continuationSeparator" w:id="0">
    <w:p w14:paraId="1AE62D98" w14:textId="77777777" w:rsidR="00B70721" w:rsidRDefault="00B70721" w:rsidP="00B7072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60524618"/>
      <w:docPartObj>
        <w:docPartGallery w:val="Page Numbers (Bottom of Page)"/>
        <w:docPartUnique/>
      </w:docPartObj>
    </w:sdtPr>
    <w:sdtEndPr>
      <w:rPr>
        <w:noProof/>
      </w:rPr>
    </w:sdtEndPr>
    <w:sdtContent>
      <w:p w14:paraId="04AB0652" w14:textId="77777777" w:rsidR="007B1BDE" w:rsidRDefault="007B1BDE" w:rsidP="007B1BDE">
        <w:pPr>
          <w:pStyle w:val="Footer"/>
          <w:jc w:val="right"/>
        </w:pPr>
        <w:r>
          <w:fldChar w:fldCharType="begin"/>
        </w:r>
        <w:r>
          <w:instrText xml:space="preserve"> PAGE   \* MERGEFORMAT </w:instrText>
        </w:r>
        <w:r>
          <w:fldChar w:fldCharType="separate"/>
        </w:r>
        <w:r>
          <w:t>1</w:t>
        </w:r>
        <w:r>
          <w:rPr>
            <w:noProof/>
          </w:rPr>
          <w:fldChar w:fldCharType="end"/>
        </w:r>
      </w:p>
    </w:sdtContent>
  </w:sdt>
  <w:p w14:paraId="301E1A2F" w14:textId="69C91BBA" w:rsidR="007B1BDE" w:rsidRPr="00504EA8" w:rsidRDefault="007B1BDE" w:rsidP="007B1BDE">
    <w:pPr>
      <w:pStyle w:val="Footer"/>
      <w:rPr>
        <w:sz w:val="20"/>
      </w:rPr>
    </w:pPr>
    <w:r>
      <w:rPr>
        <w:sz w:val="20"/>
      </w:rPr>
      <w:t>Compiled by NEMP September 2023</w:t>
    </w:r>
    <w:r w:rsidRPr="00504EA8">
      <w:rPr>
        <w:sz w:val="20"/>
      </w:rPr>
      <w:t xml:space="preserve">, for further information please contact the NEMP team: </w:t>
    </w:r>
    <w:hyperlink r:id="rId1" w:history="1">
      <w:r w:rsidRPr="00504EA8">
        <w:rPr>
          <w:rStyle w:val="Hyperlink"/>
          <w:sz w:val="20"/>
        </w:rPr>
        <w:t>nemp@middlesbrough.gov.uk</w:t>
      </w:r>
    </w:hyperlink>
  </w:p>
  <w:p w14:paraId="3BC49115" w14:textId="6D80E3AB" w:rsidR="007B1BDE" w:rsidRDefault="007B1BDE">
    <w:pPr>
      <w:pStyle w:val="Footer"/>
    </w:pPr>
  </w:p>
  <w:p w14:paraId="16DF5FB2" w14:textId="77777777" w:rsidR="007B1BDE" w:rsidRDefault="007B1BD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985108" w14:textId="77777777" w:rsidR="00B70721" w:rsidRDefault="00B70721" w:rsidP="00B70721">
      <w:pPr>
        <w:spacing w:after="0" w:line="240" w:lineRule="auto"/>
      </w:pPr>
      <w:r>
        <w:separator/>
      </w:r>
    </w:p>
  </w:footnote>
  <w:footnote w:type="continuationSeparator" w:id="0">
    <w:p w14:paraId="4BA673B7" w14:textId="77777777" w:rsidR="00B70721" w:rsidRDefault="00B70721" w:rsidP="00B7072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1560B"/>
    <w:multiLevelType w:val="multilevel"/>
    <w:tmpl w:val="B0C27694"/>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15:restartNumberingAfterBreak="0">
    <w:nsid w:val="09483C86"/>
    <w:multiLevelType w:val="hybridMultilevel"/>
    <w:tmpl w:val="1ED08D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8720CF7"/>
    <w:multiLevelType w:val="hybridMultilevel"/>
    <w:tmpl w:val="B56EC3D6"/>
    <w:lvl w:ilvl="0" w:tplc="9F90D8EE">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400476F"/>
    <w:multiLevelType w:val="hybridMultilevel"/>
    <w:tmpl w:val="73EE020A"/>
    <w:lvl w:ilvl="0" w:tplc="3236961E">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 w15:restartNumberingAfterBreak="0">
    <w:nsid w:val="32D559CA"/>
    <w:multiLevelType w:val="hybridMultilevel"/>
    <w:tmpl w:val="0298FED8"/>
    <w:lvl w:ilvl="0" w:tplc="B94062EA">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 w15:restartNumberingAfterBreak="0">
    <w:nsid w:val="3850252B"/>
    <w:multiLevelType w:val="hybridMultilevel"/>
    <w:tmpl w:val="11E255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4DCA7555"/>
    <w:multiLevelType w:val="hybridMultilevel"/>
    <w:tmpl w:val="1460F6E8"/>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 w15:restartNumberingAfterBreak="0">
    <w:nsid w:val="595547F4"/>
    <w:multiLevelType w:val="hybridMultilevel"/>
    <w:tmpl w:val="2C7867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5B5B7164"/>
    <w:multiLevelType w:val="hybridMultilevel"/>
    <w:tmpl w:val="9B78FA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5DAA14FD"/>
    <w:multiLevelType w:val="hybridMultilevel"/>
    <w:tmpl w:val="C494FC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60F96B9E"/>
    <w:multiLevelType w:val="hybridMultilevel"/>
    <w:tmpl w:val="D1CE87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685D0BB8"/>
    <w:multiLevelType w:val="multilevel"/>
    <w:tmpl w:val="B0C27694"/>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15:restartNumberingAfterBreak="0">
    <w:nsid w:val="6CC935F9"/>
    <w:multiLevelType w:val="hybridMultilevel"/>
    <w:tmpl w:val="88D4D4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063557936">
    <w:abstractNumId w:val="9"/>
  </w:num>
  <w:num w:numId="2" w16cid:durableId="463233731">
    <w:abstractNumId w:val="6"/>
  </w:num>
  <w:num w:numId="3" w16cid:durableId="630938788">
    <w:abstractNumId w:val="2"/>
  </w:num>
  <w:num w:numId="4" w16cid:durableId="1485505616">
    <w:abstractNumId w:val="4"/>
  </w:num>
  <w:num w:numId="5" w16cid:durableId="793906409">
    <w:abstractNumId w:val="3"/>
  </w:num>
  <w:num w:numId="6" w16cid:durableId="881332934">
    <w:abstractNumId w:val="12"/>
  </w:num>
  <w:num w:numId="7" w16cid:durableId="861476382">
    <w:abstractNumId w:val="8"/>
  </w:num>
  <w:num w:numId="8" w16cid:durableId="933130554">
    <w:abstractNumId w:val="1"/>
  </w:num>
  <w:num w:numId="9" w16cid:durableId="379671007">
    <w:abstractNumId w:val="10"/>
  </w:num>
  <w:num w:numId="10" w16cid:durableId="782463330">
    <w:abstractNumId w:val="7"/>
  </w:num>
  <w:num w:numId="11" w16cid:durableId="2055150922">
    <w:abstractNumId w:val="5"/>
  </w:num>
  <w:num w:numId="12" w16cid:durableId="594750849">
    <w:abstractNumId w:val="0"/>
  </w:num>
  <w:num w:numId="13" w16cid:durableId="148970638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efaultTabStop w:val="720"/>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E5E62"/>
    <w:rsid w:val="00000A03"/>
    <w:rsid w:val="00007381"/>
    <w:rsid w:val="000A1A4F"/>
    <w:rsid w:val="000B1005"/>
    <w:rsid w:val="000D5D85"/>
    <w:rsid w:val="0016433F"/>
    <w:rsid w:val="002C2585"/>
    <w:rsid w:val="00317211"/>
    <w:rsid w:val="003659D8"/>
    <w:rsid w:val="003E282C"/>
    <w:rsid w:val="00564DA9"/>
    <w:rsid w:val="005F35E3"/>
    <w:rsid w:val="006F1BE8"/>
    <w:rsid w:val="00723164"/>
    <w:rsid w:val="007264E1"/>
    <w:rsid w:val="00764249"/>
    <w:rsid w:val="007B1BDE"/>
    <w:rsid w:val="007E5E62"/>
    <w:rsid w:val="00856001"/>
    <w:rsid w:val="008B36BA"/>
    <w:rsid w:val="009303DD"/>
    <w:rsid w:val="009768D9"/>
    <w:rsid w:val="009D68EC"/>
    <w:rsid w:val="00AA3E66"/>
    <w:rsid w:val="00B2410A"/>
    <w:rsid w:val="00B50C11"/>
    <w:rsid w:val="00B601C2"/>
    <w:rsid w:val="00B70721"/>
    <w:rsid w:val="00BE2068"/>
    <w:rsid w:val="00C17BA3"/>
    <w:rsid w:val="00CB2769"/>
    <w:rsid w:val="00CD38F0"/>
    <w:rsid w:val="00E0112A"/>
    <w:rsid w:val="00E3309C"/>
    <w:rsid w:val="00E45777"/>
    <w:rsid w:val="00F77BAA"/>
    <w:rsid w:val="00F82132"/>
    <w:rsid w:val="00F95F95"/>
    <w:rsid w:val="00FD03F2"/>
    <w:rsid w:val="00FF55A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4:docId w14:val="402CB693"/>
  <w15:chartTrackingRefBased/>
  <w15:docId w15:val="{07E16AE7-B8C6-4EBB-B3EF-763ADCE7A8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70721"/>
  </w:style>
  <w:style w:type="paragraph" w:styleId="Heading1">
    <w:name w:val="heading 1"/>
    <w:basedOn w:val="Heading"/>
    <w:next w:val="Normal"/>
    <w:link w:val="Heading1Char"/>
    <w:uiPriority w:val="9"/>
    <w:qFormat/>
    <w:rsid w:val="00E0112A"/>
    <w:pPr>
      <w:outlineLvl w:val="0"/>
    </w:pPr>
  </w:style>
  <w:style w:type="paragraph" w:styleId="Heading2">
    <w:name w:val="heading 2"/>
    <w:basedOn w:val="Subheading"/>
    <w:next w:val="Normal"/>
    <w:link w:val="Heading2Char"/>
    <w:uiPriority w:val="9"/>
    <w:unhideWhenUsed/>
    <w:qFormat/>
    <w:rsid w:val="00E0112A"/>
    <w:pPr>
      <w:outlineLvl w:val="1"/>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70721"/>
    <w:pPr>
      <w:tabs>
        <w:tab w:val="center" w:pos="4513"/>
        <w:tab w:val="right" w:pos="9026"/>
      </w:tabs>
      <w:spacing w:after="0" w:line="240" w:lineRule="auto"/>
    </w:pPr>
  </w:style>
  <w:style w:type="character" w:customStyle="1" w:styleId="HeaderChar">
    <w:name w:val="Header Char"/>
    <w:basedOn w:val="DefaultParagraphFont"/>
    <w:link w:val="Header"/>
    <w:uiPriority w:val="99"/>
    <w:rsid w:val="00B70721"/>
  </w:style>
  <w:style w:type="paragraph" w:styleId="Footer">
    <w:name w:val="footer"/>
    <w:basedOn w:val="Normal"/>
    <w:link w:val="FooterChar"/>
    <w:uiPriority w:val="99"/>
    <w:unhideWhenUsed/>
    <w:rsid w:val="00B70721"/>
    <w:pPr>
      <w:tabs>
        <w:tab w:val="center" w:pos="4513"/>
        <w:tab w:val="right" w:pos="9026"/>
      </w:tabs>
      <w:spacing w:after="0" w:line="240" w:lineRule="auto"/>
    </w:pPr>
  </w:style>
  <w:style w:type="character" w:customStyle="1" w:styleId="FooterChar">
    <w:name w:val="Footer Char"/>
    <w:basedOn w:val="DefaultParagraphFont"/>
    <w:link w:val="Footer"/>
    <w:uiPriority w:val="99"/>
    <w:rsid w:val="00B70721"/>
  </w:style>
  <w:style w:type="character" w:styleId="Hyperlink">
    <w:name w:val="Hyperlink"/>
    <w:basedOn w:val="DefaultParagraphFont"/>
    <w:uiPriority w:val="99"/>
    <w:unhideWhenUsed/>
    <w:rsid w:val="00B2410A"/>
    <w:rPr>
      <w:color w:val="0563C1" w:themeColor="hyperlink"/>
      <w:u w:val="single"/>
    </w:rPr>
  </w:style>
  <w:style w:type="table" w:styleId="TableGrid">
    <w:name w:val="Table Grid"/>
    <w:basedOn w:val="TableNormal"/>
    <w:uiPriority w:val="39"/>
    <w:rsid w:val="00B241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B2410A"/>
    <w:rPr>
      <w:sz w:val="16"/>
      <w:szCs w:val="16"/>
    </w:rPr>
  </w:style>
  <w:style w:type="paragraph" w:styleId="CommentText">
    <w:name w:val="annotation text"/>
    <w:basedOn w:val="Normal"/>
    <w:link w:val="CommentTextChar"/>
    <w:uiPriority w:val="99"/>
    <w:unhideWhenUsed/>
    <w:rsid w:val="00B2410A"/>
    <w:pPr>
      <w:spacing w:line="240" w:lineRule="auto"/>
    </w:pPr>
    <w:rPr>
      <w:sz w:val="20"/>
      <w:szCs w:val="20"/>
    </w:rPr>
  </w:style>
  <w:style w:type="character" w:customStyle="1" w:styleId="CommentTextChar">
    <w:name w:val="Comment Text Char"/>
    <w:basedOn w:val="DefaultParagraphFont"/>
    <w:link w:val="CommentText"/>
    <w:uiPriority w:val="99"/>
    <w:rsid w:val="00B2410A"/>
    <w:rPr>
      <w:sz w:val="20"/>
      <w:szCs w:val="20"/>
    </w:rPr>
  </w:style>
  <w:style w:type="character" w:customStyle="1" w:styleId="ui-provider">
    <w:name w:val="ui-provider"/>
    <w:basedOn w:val="DefaultParagraphFont"/>
    <w:rsid w:val="00B2410A"/>
  </w:style>
  <w:style w:type="paragraph" w:customStyle="1" w:styleId="Heading">
    <w:name w:val="Heading"/>
    <w:basedOn w:val="Normal"/>
    <w:link w:val="HeadingChar"/>
    <w:qFormat/>
    <w:rsid w:val="00723164"/>
    <w:pPr>
      <w:spacing w:after="0" w:line="240" w:lineRule="auto"/>
    </w:pPr>
    <w:rPr>
      <w:b/>
      <w:bCs/>
      <w:color w:val="FFFFFF" w:themeColor="background1"/>
      <w:sz w:val="24"/>
      <w:szCs w:val="24"/>
    </w:rPr>
  </w:style>
  <w:style w:type="character" w:customStyle="1" w:styleId="Heading1Char">
    <w:name w:val="Heading 1 Char"/>
    <w:basedOn w:val="DefaultParagraphFont"/>
    <w:link w:val="Heading1"/>
    <w:uiPriority w:val="9"/>
    <w:rsid w:val="00E0112A"/>
    <w:rPr>
      <w:b/>
      <w:bCs/>
      <w:color w:val="FFFFFF" w:themeColor="background1"/>
      <w:sz w:val="24"/>
      <w:szCs w:val="24"/>
    </w:rPr>
  </w:style>
  <w:style w:type="character" w:customStyle="1" w:styleId="HeadingChar">
    <w:name w:val="Heading Char"/>
    <w:basedOn w:val="DefaultParagraphFont"/>
    <w:link w:val="Heading"/>
    <w:rsid w:val="00723164"/>
    <w:rPr>
      <w:b/>
      <w:bCs/>
      <w:color w:val="FFFFFF" w:themeColor="background1"/>
      <w:sz w:val="24"/>
      <w:szCs w:val="24"/>
    </w:rPr>
  </w:style>
  <w:style w:type="paragraph" w:styleId="TOCHeading">
    <w:name w:val="TOC Heading"/>
    <w:basedOn w:val="Heading1"/>
    <w:next w:val="Normal"/>
    <w:uiPriority w:val="39"/>
    <w:unhideWhenUsed/>
    <w:qFormat/>
    <w:rsid w:val="00CB2769"/>
    <w:pPr>
      <w:outlineLvl w:val="9"/>
    </w:pPr>
    <w:rPr>
      <w:lang w:val="en-US"/>
    </w:rPr>
  </w:style>
  <w:style w:type="paragraph" w:styleId="ListParagraph">
    <w:name w:val="List Paragraph"/>
    <w:aliases w:val="F5 List Paragraph,List Paragraph1,Dot pt,No Spacing1,List Paragraph Char Char Char,Indicator Text,Colorful List - Accent 11,Numbered Para 1,Bullet 1,Bullet Points,MAIN CONTENT,List Paragraph2,Normal numbered,List Paragraph11,OBC Bullet,L"/>
    <w:basedOn w:val="Normal"/>
    <w:link w:val="ListParagraphChar"/>
    <w:uiPriority w:val="34"/>
    <w:qFormat/>
    <w:rsid w:val="00CB2769"/>
    <w:pPr>
      <w:ind w:left="720"/>
      <w:contextualSpacing/>
    </w:pPr>
  </w:style>
  <w:style w:type="paragraph" w:styleId="NormalWeb">
    <w:name w:val="Normal (Web)"/>
    <w:basedOn w:val="Normal"/>
    <w:uiPriority w:val="99"/>
    <w:unhideWhenUsed/>
    <w:rsid w:val="00CB2769"/>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ListParagraphChar">
    <w:name w:val="List Paragraph Char"/>
    <w:aliases w:val="F5 List Paragraph Char,List Paragraph1 Char,Dot pt Char,No Spacing1 Char,List Paragraph Char Char Char Char,Indicator Text Char,Colorful List - Accent 11 Char,Numbered Para 1 Char,Bullet 1 Char,Bullet Points Char,MAIN CONTENT Char"/>
    <w:basedOn w:val="DefaultParagraphFont"/>
    <w:link w:val="ListParagraph"/>
    <w:uiPriority w:val="34"/>
    <w:locked/>
    <w:rsid w:val="00CB2769"/>
  </w:style>
  <w:style w:type="paragraph" w:styleId="NoSpacing">
    <w:name w:val="No Spacing"/>
    <w:uiPriority w:val="1"/>
    <w:qFormat/>
    <w:rsid w:val="00CB2769"/>
    <w:pPr>
      <w:spacing w:after="0" w:line="240" w:lineRule="auto"/>
    </w:pPr>
  </w:style>
  <w:style w:type="paragraph" w:styleId="TOC2">
    <w:name w:val="toc 2"/>
    <w:basedOn w:val="Normal"/>
    <w:next w:val="Normal"/>
    <w:autoRedefine/>
    <w:uiPriority w:val="39"/>
    <w:unhideWhenUsed/>
    <w:rsid w:val="00856001"/>
    <w:pPr>
      <w:spacing w:before="120" w:after="0"/>
      <w:ind w:left="220"/>
    </w:pPr>
    <w:rPr>
      <w:rFonts w:cstheme="minorHAnsi"/>
      <w:i/>
      <w:iCs/>
      <w:sz w:val="20"/>
      <w:szCs w:val="20"/>
    </w:rPr>
  </w:style>
  <w:style w:type="paragraph" w:styleId="TOC1">
    <w:name w:val="toc 1"/>
    <w:basedOn w:val="Normal"/>
    <w:next w:val="Normal"/>
    <w:autoRedefine/>
    <w:uiPriority w:val="39"/>
    <w:unhideWhenUsed/>
    <w:rsid w:val="00856001"/>
    <w:pPr>
      <w:spacing w:before="240" w:after="120"/>
    </w:pPr>
    <w:rPr>
      <w:rFonts w:cstheme="minorHAnsi"/>
      <w:b/>
      <w:bCs/>
      <w:sz w:val="20"/>
      <w:szCs w:val="20"/>
    </w:rPr>
  </w:style>
  <w:style w:type="paragraph" w:styleId="TOC3">
    <w:name w:val="toc 3"/>
    <w:basedOn w:val="Normal"/>
    <w:next w:val="Normal"/>
    <w:autoRedefine/>
    <w:uiPriority w:val="39"/>
    <w:unhideWhenUsed/>
    <w:rsid w:val="00856001"/>
    <w:pPr>
      <w:spacing w:after="0"/>
      <w:ind w:left="440"/>
    </w:pPr>
    <w:rPr>
      <w:rFonts w:cstheme="minorHAnsi"/>
      <w:sz w:val="20"/>
      <w:szCs w:val="20"/>
    </w:rPr>
  </w:style>
  <w:style w:type="paragraph" w:customStyle="1" w:styleId="dcr-1kas69x">
    <w:name w:val="dcr-1kas69x"/>
    <w:basedOn w:val="Normal"/>
    <w:rsid w:val="008B36BA"/>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paragraph">
    <w:name w:val="paragraph"/>
    <w:basedOn w:val="Normal"/>
    <w:rsid w:val="008B36BA"/>
    <w:pPr>
      <w:spacing w:before="100" w:beforeAutospacing="1" w:after="100" w:afterAutospacing="1" w:line="240" w:lineRule="auto"/>
    </w:pPr>
    <w:rPr>
      <w:rFonts w:ascii="Calibri" w:hAnsi="Calibri" w:cs="Calibri"/>
      <w:lang w:eastAsia="en-GB"/>
    </w:rPr>
  </w:style>
  <w:style w:type="character" w:customStyle="1" w:styleId="normaltextrun">
    <w:name w:val="normaltextrun"/>
    <w:basedOn w:val="DefaultParagraphFont"/>
    <w:rsid w:val="008B36BA"/>
  </w:style>
  <w:style w:type="character" w:customStyle="1" w:styleId="eop">
    <w:name w:val="eop"/>
    <w:basedOn w:val="DefaultParagraphFont"/>
    <w:rsid w:val="008B36BA"/>
  </w:style>
  <w:style w:type="paragraph" w:customStyle="1" w:styleId="Default">
    <w:name w:val="Default"/>
    <w:rsid w:val="008B36BA"/>
    <w:pPr>
      <w:autoSpaceDE w:val="0"/>
      <w:autoSpaceDN w:val="0"/>
      <w:adjustRightInd w:val="0"/>
      <w:spacing w:after="0" w:line="240" w:lineRule="auto"/>
    </w:pPr>
    <w:rPr>
      <w:rFonts w:ascii="Arial" w:hAnsi="Arial" w:cs="Arial"/>
      <w:color w:val="000000"/>
      <w:sz w:val="24"/>
      <w:szCs w:val="24"/>
    </w:rPr>
  </w:style>
  <w:style w:type="character" w:customStyle="1" w:styleId="Heading2Char">
    <w:name w:val="Heading 2 Char"/>
    <w:basedOn w:val="DefaultParagraphFont"/>
    <w:link w:val="Heading2"/>
    <w:uiPriority w:val="9"/>
    <w:rsid w:val="00E0112A"/>
    <w:rPr>
      <w:b/>
      <w:bCs/>
      <w:sz w:val="24"/>
      <w:szCs w:val="24"/>
    </w:rPr>
  </w:style>
  <w:style w:type="paragraph" w:customStyle="1" w:styleId="Subheading">
    <w:name w:val="Sub heading"/>
    <w:basedOn w:val="Normal"/>
    <w:link w:val="SubheadingChar"/>
    <w:qFormat/>
    <w:rsid w:val="000A1A4F"/>
    <w:pPr>
      <w:spacing w:after="0" w:line="240" w:lineRule="auto"/>
    </w:pPr>
    <w:rPr>
      <w:b/>
      <w:bCs/>
      <w:sz w:val="24"/>
      <w:szCs w:val="24"/>
    </w:rPr>
  </w:style>
  <w:style w:type="paragraph" w:styleId="Title">
    <w:name w:val="Title"/>
    <w:basedOn w:val="Normal"/>
    <w:next w:val="Normal"/>
    <w:link w:val="TitleChar"/>
    <w:uiPriority w:val="10"/>
    <w:qFormat/>
    <w:rsid w:val="00007381"/>
    <w:pPr>
      <w:spacing w:after="0" w:line="240" w:lineRule="auto"/>
      <w:contextualSpacing/>
    </w:pPr>
    <w:rPr>
      <w:rFonts w:eastAsiaTheme="majorEastAsia" w:cstheme="minorHAnsi"/>
      <w:b/>
      <w:spacing w:val="-10"/>
      <w:kern w:val="28"/>
      <w:sz w:val="32"/>
      <w:szCs w:val="32"/>
    </w:rPr>
  </w:style>
  <w:style w:type="character" w:customStyle="1" w:styleId="SubheadingChar">
    <w:name w:val="Sub heading Char"/>
    <w:basedOn w:val="DefaultParagraphFont"/>
    <w:link w:val="Subheading"/>
    <w:rsid w:val="000A1A4F"/>
    <w:rPr>
      <w:b/>
      <w:bCs/>
      <w:sz w:val="24"/>
      <w:szCs w:val="24"/>
    </w:rPr>
  </w:style>
  <w:style w:type="character" w:customStyle="1" w:styleId="TitleChar">
    <w:name w:val="Title Char"/>
    <w:basedOn w:val="DefaultParagraphFont"/>
    <w:link w:val="Title"/>
    <w:uiPriority w:val="10"/>
    <w:rsid w:val="00007381"/>
    <w:rPr>
      <w:rFonts w:eastAsiaTheme="majorEastAsia" w:cstheme="minorHAnsi"/>
      <w:b/>
      <w:spacing w:val="-10"/>
      <w:kern w:val="28"/>
      <w:sz w:val="32"/>
      <w:szCs w:val="32"/>
    </w:rPr>
  </w:style>
  <w:style w:type="paragraph" w:styleId="TOC4">
    <w:name w:val="toc 4"/>
    <w:basedOn w:val="Normal"/>
    <w:next w:val="Normal"/>
    <w:autoRedefine/>
    <w:uiPriority w:val="39"/>
    <w:unhideWhenUsed/>
    <w:rsid w:val="00007381"/>
    <w:pPr>
      <w:spacing w:after="0"/>
      <w:ind w:left="660"/>
    </w:pPr>
    <w:rPr>
      <w:rFonts w:cstheme="minorHAnsi"/>
      <w:sz w:val="20"/>
      <w:szCs w:val="20"/>
    </w:rPr>
  </w:style>
  <w:style w:type="paragraph" w:styleId="TOC5">
    <w:name w:val="toc 5"/>
    <w:basedOn w:val="Normal"/>
    <w:next w:val="Normal"/>
    <w:autoRedefine/>
    <w:uiPriority w:val="39"/>
    <w:unhideWhenUsed/>
    <w:rsid w:val="00007381"/>
    <w:pPr>
      <w:spacing w:after="0"/>
      <w:ind w:left="880"/>
    </w:pPr>
    <w:rPr>
      <w:rFonts w:cstheme="minorHAnsi"/>
      <w:sz w:val="20"/>
      <w:szCs w:val="20"/>
    </w:rPr>
  </w:style>
  <w:style w:type="paragraph" w:styleId="TOC6">
    <w:name w:val="toc 6"/>
    <w:basedOn w:val="Normal"/>
    <w:next w:val="Normal"/>
    <w:autoRedefine/>
    <w:uiPriority w:val="39"/>
    <w:unhideWhenUsed/>
    <w:rsid w:val="00007381"/>
    <w:pPr>
      <w:spacing w:after="0"/>
      <w:ind w:left="1100"/>
    </w:pPr>
    <w:rPr>
      <w:rFonts w:cstheme="minorHAnsi"/>
      <w:sz w:val="20"/>
      <w:szCs w:val="20"/>
    </w:rPr>
  </w:style>
  <w:style w:type="paragraph" w:styleId="TOC7">
    <w:name w:val="toc 7"/>
    <w:basedOn w:val="Normal"/>
    <w:next w:val="Normal"/>
    <w:autoRedefine/>
    <w:uiPriority w:val="39"/>
    <w:unhideWhenUsed/>
    <w:rsid w:val="00007381"/>
    <w:pPr>
      <w:spacing w:after="0"/>
      <w:ind w:left="1320"/>
    </w:pPr>
    <w:rPr>
      <w:rFonts w:cstheme="minorHAnsi"/>
      <w:sz w:val="20"/>
      <w:szCs w:val="20"/>
    </w:rPr>
  </w:style>
  <w:style w:type="paragraph" w:styleId="TOC8">
    <w:name w:val="toc 8"/>
    <w:basedOn w:val="Normal"/>
    <w:next w:val="Normal"/>
    <w:autoRedefine/>
    <w:uiPriority w:val="39"/>
    <w:unhideWhenUsed/>
    <w:rsid w:val="00007381"/>
    <w:pPr>
      <w:spacing w:after="0"/>
      <w:ind w:left="1540"/>
    </w:pPr>
    <w:rPr>
      <w:rFonts w:cstheme="minorHAnsi"/>
      <w:sz w:val="20"/>
      <w:szCs w:val="20"/>
    </w:rPr>
  </w:style>
  <w:style w:type="paragraph" w:styleId="TOC9">
    <w:name w:val="toc 9"/>
    <w:basedOn w:val="Normal"/>
    <w:next w:val="Normal"/>
    <w:autoRedefine/>
    <w:uiPriority w:val="39"/>
    <w:unhideWhenUsed/>
    <w:rsid w:val="00007381"/>
    <w:pPr>
      <w:spacing w:after="0"/>
      <w:ind w:left="1760"/>
    </w:pPr>
    <w:rPr>
      <w:rFonts w:cstheme="minorHAnsi"/>
      <w:sz w:val="20"/>
      <w:szCs w:val="20"/>
    </w:rPr>
  </w:style>
  <w:style w:type="paragraph" w:customStyle="1" w:styleId="xmsonormal">
    <w:name w:val="x_msonormal"/>
    <w:basedOn w:val="Normal"/>
    <w:rsid w:val="00E3309C"/>
    <w:pPr>
      <w:spacing w:after="0" w:line="285" w:lineRule="auto"/>
    </w:pPr>
    <w:rPr>
      <w:rFonts w:ascii="Calibri" w:eastAsia="Times New Roman" w:hAnsi="Calibri" w:cs="Calibri"/>
      <w:color w:val="000000"/>
      <w:kern w:val="28"/>
      <w:lang w:eastAsia="en-GB"/>
      <w14:ligatures w14:val="standard"/>
      <w14:cntxtAlts/>
    </w:rPr>
  </w:style>
  <w:style w:type="character" w:styleId="UnresolvedMention">
    <w:name w:val="Unresolved Mention"/>
    <w:basedOn w:val="DefaultParagraphFont"/>
    <w:uiPriority w:val="99"/>
    <w:semiHidden/>
    <w:unhideWhenUsed/>
    <w:rsid w:val="000D5D85"/>
    <w:rPr>
      <w:color w:val="605E5C"/>
      <w:shd w:val="clear" w:color="auto" w:fill="E1DFDD"/>
    </w:rPr>
  </w:style>
  <w:style w:type="character" w:styleId="FollowedHyperlink">
    <w:name w:val="FollowedHyperlink"/>
    <w:basedOn w:val="DefaultParagraphFont"/>
    <w:uiPriority w:val="99"/>
    <w:semiHidden/>
    <w:unhideWhenUsed/>
    <w:rsid w:val="00CD38F0"/>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520654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2.bin"/><Relationship Id="rId21" Type="http://schemas.openxmlformats.org/officeDocument/2006/relationships/hyperlink" Target="https://assets.publishing.service.gov.uk/government/uploads/system/uploads/attachment_data/file/1179111/National_Transfer_Scheme__NTS__Protocol_for_unaccompanied_asylum_seeking_children__UASC_.pdf" TargetMode="External"/><Relationship Id="rId42" Type="http://schemas.openxmlformats.org/officeDocument/2006/relationships/hyperlink" Target="mailto:harriett_dee@middlesbrough.gov.uk" TargetMode="External"/><Relationship Id="rId47" Type="http://schemas.openxmlformats.org/officeDocument/2006/relationships/hyperlink" Target="https://gbr01.safelinks.protection.outlook.com/?url=http%3A%2F%2Fwww.northeastjobs.org.uk%2Fjob%2FActive_Inclusion_Officer_ESOL%2F249881&amp;data=05%7C01%7Charriett_dee%40middlesbrough.gov.uk%7Caf69fad8ccc64ffd1f1b08dba87a27e5%7C80e3c22b9f3044afb1981975db77798a%7C0%7C0%7C638289015100508928%7CUnknown%7CTWFpbGZsb3d8eyJWIjoiMC4wLjAwMDAiLCJQIjoiV2luMzIiLCJBTiI6Ik1haWwiLCJXVCI6Mn0%3D%7C3000%7C%7C%7C&amp;sdata=ZsI1sB4JZsEYYeK1lgo4u9KU9yHV6IoHNMGN8GddOqU%3D&amp;reserved=0" TargetMode="External"/><Relationship Id="rId63" Type="http://schemas.openxmlformats.org/officeDocument/2006/relationships/oleObject" Target="embeddings/oleObject7.bin"/><Relationship Id="rId68" Type="http://schemas.openxmlformats.org/officeDocument/2006/relationships/hyperlink" Target="https://ukandeu.ac.uk/wp-content/uploads/2023/04/Safe-Countries.png" TargetMode="External"/><Relationship Id="rId2" Type="http://schemas.openxmlformats.org/officeDocument/2006/relationships/numbering" Target="numbering.xml"/><Relationship Id="rId16" Type="http://schemas.openxmlformats.org/officeDocument/2006/relationships/hyperlink" Target="tel:0191%20232%205371" TargetMode="External"/><Relationship Id="rId29" Type="http://schemas.openxmlformats.org/officeDocument/2006/relationships/hyperlink" Target="https://commonslibrary.parliament.uk/research-briefings/cbp-9790/" TargetMode="External"/><Relationship Id="rId11" Type="http://schemas.openxmlformats.org/officeDocument/2006/relationships/hyperlink" Target="https://naccom.org.uk/wp-content/uploads/2023/02/Principles-for-Asylum-Dispersal-FINAL.docx.pdf" TargetMode="External"/><Relationship Id="rId24" Type="http://schemas.openxmlformats.org/officeDocument/2006/relationships/oleObject" Target="embeddings/oleObject1.bin"/><Relationship Id="rId32" Type="http://schemas.openxmlformats.org/officeDocument/2006/relationships/hyperlink" Target="https://gbr01.safelinks.protection.outlook.com/?url=https%3A%2F%2Fwww.nottingham.ac.uk%2Fresearch%2Fbeacons-of-excellence%2Frights-lab%2Fresources%2Freports-and-briefings%2F2023%2Fmarch%2Fhomes-for-ukraine-learnings-to-inform-and-shape-future-hosting-report.pdf&amp;data=05%7C01%7CTyla_Jones%40middlesbrough.gov.uk%7Ce2aaaccc72e043caabb708db9fc7ae54%7C80e3c22b9f3044afb1981975db77798a%7C0%7C0%7C638279452351356112%7CUnknown%7CTWFpbGZsb3d8eyJWIjoiMC4wLjAwMDAiLCJQIjoiV2luMzIiLCJBTiI6Ik1haWwiLCJXVCI6Mn0%3D%7C3000%7C%7C%7C&amp;sdata=V7VzDOamRO6Pg4DKEJq8cu39aLU5SzLseGgGt9NfuPQ%3D&amp;reserved=0" TargetMode="External"/><Relationship Id="rId37" Type="http://schemas.openxmlformats.org/officeDocument/2006/relationships/hyperlink" Target="https://gbr01.safelinks.protection.outlook.com/?url=https%3A%2F%2Fhomesforukraine.org.uk%2Fupcoming-events%2F&amp;data=05%7C01%7CNaomi_Bindeman%40middlesbrough.gov.uk%7C56ae8230656549a3149908dbaedb8439%7C80e3c22b9f3044afb1981975db77798a%7C0%7C0%7C638296030055911075%7CUnknown%7CTWFpbGZsb3d8eyJWIjoiMC4wLjAwMDAiLCJQIjoiV2luMzIiLCJBTiI6Ik1haWwiLCJXVCI6Mn0%3D%7C3000%7C%7C%7C&amp;sdata=bUlFDt9yo0xLaJv6h3FxEfRFlWRmc1pm73Kz7%2B7o0U4%3D&amp;reserved=0" TargetMode="External"/><Relationship Id="rId40" Type="http://schemas.openxmlformats.org/officeDocument/2006/relationships/hyperlink" Target="https://gbr01.safelinks.protection.outlook.com/?url=https%3A%2F%2Fwww.gov.uk%2Fgovernment%2Fpublications%2Fbridging-accommodation-exit-plans-for-resettled-afghans%2Fbridging-accommodation-exit-for-the-afghan-citizens-resettlement-scheme-and-afghan-relocations-and-assistance-policy-policy-guidance%23purpose-of-this-guidance&amp;data=05%7C01%7CTyla_Jones%40middlesbrough.gov.uk%7Cb71a1b589010456d510308dba32f3e5f%7C80e3c22b9f3044afb1981975db77798a%7C0%7C0%7C638283195527252089%7CUnknown%7CTWFpbGZsb3d8eyJWIjoiMC4wLjAwMDAiLCJQIjoiV2luMzIiLCJBTiI6Ik1haWwiLCJXVCI6Mn0%3D%7C3000%7C%7C%7C&amp;sdata=u2mBbm3OEAGMVfX3YTf7ze5bTTOklEiYXNNJ8NSECQA%3D&amp;reserved=0" TargetMode="External"/><Relationship Id="rId45" Type="http://schemas.openxmlformats.org/officeDocument/2006/relationships/hyperlink" Target="https://gbr01.safelinks.protection.outlook.com/?url=https%3A%2F%2Fdata.cityofsanctuary.org%2Fcivicrm%2Fmailing%2Furl%3Fu%3D14490%26qid%3D283339&amp;data=05%7C01%7CHarriett_Dee%40middlesbrough.gov.uk%7C65c8fa48de594cf7dc5608db72726888%7C80e3c22b9f3044afb1981975db77798a%7C0%7C0%7C638229608222864149%7CUnknown%7CTWFpbGZsb3d8eyJWIjoiMC4wLjAwMDAiLCJQIjoiV2luMzIiLCJBTiI6Ik1haWwiLCJXVCI6Mn0%3D%7C3000%7C%7C%7C&amp;sdata=b6Ql5nBSOcd8DFRNejAuDvrI%2FaUT6H0fdC%2BxgZqFj2g%3D&amp;reserved=0" TargetMode="External"/><Relationship Id="rId53" Type="http://schemas.openxmlformats.org/officeDocument/2006/relationships/hyperlink" Target="https://repreedinpartnership.co.uk/" TargetMode="External"/><Relationship Id="rId58" Type="http://schemas.openxmlformats.org/officeDocument/2006/relationships/image" Target="media/image7.emf"/><Relationship Id="rId66" Type="http://schemas.openxmlformats.org/officeDocument/2006/relationships/hyperlink" Target="https://www.gov.uk/government/publications/illegal-migration-bill-factsheets/illegal-migration-bill-overarching-factsheet" TargetMode="External"/><Relationship Id="rId74"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hyperlink" Target="mailto:Freda.Crook@rescue-uk.org" TargetMode="External"/><Relationship Id="rId19" Type="http://schemas.openxmlformats.org/officeDocument/2006/relationships/hyperlink" Target="https://www.nehk.org/" TargetMode="External"/><Relationship Id="rId14" Type="http://schemas.openxmlformats.org/officeDocument/2006/relationships/hyperlink" Target="mailto:nemp@middlesbrough.gov.uk" TargetMode="External"/><Relationship Id="rId22" Type="http://schemas.openxmlformats.org/officeDocument/2006/relationships/hyperlink" Target="mailto:UASCLAPaymentsTeam@homeoffice.gov.uk" TargetMode="External"/><Relationship Id="rId27" Type="http://schemas.openxmlformats.org/officeDocument/2006/relationships/hyperlink" Target="mailto:nemp@middlesbrough.gov.uk" TargetMode="External"/><Relationship Id="rId30" Type="http://schemas.openxmlformats.org/officeDocument/2006/relationships/hyperlink" Target="https://www.nrpfnetwork.org.uk/news/1000-day" TargetMode="External"/><Relationship Id="rId35" Type="http://schemas.openxmlformats.org/officeDocument/2006/relationships/hyperlink" Target="https://www.ragp.org.uk/" TargetMode="External"/><Relationship Id="rId43" Type="http://schemas.openxmlformats.org/officeDocument/2006/relationships/hyperlink" Target="https://gbr01.safelinks.protection.outlook.com/?url=https%3A%2F%2Fdata.cityofsanctuary.org%2Fcivicrm%2Fmailing%2Furl%3Fu%3D14488%26qid%3D283339&amp;data=05%7C01%7CHarriett_Dee%40middlesbrough.gov.uk%7C65c8fa48de594cf7dc5608db72726888%7C80e3c22b9f3044afb1981975db77798a%7C0%7C0%7C638229608222864149%7CUnknown%7CTWFpbGZsb3d8eyJWIjoiMC4wLjAwMDAiLCJQIjoiV2luMzIiLCJBTiI6Ik1haWwiLCJXVCI6Mn0%3D%7C3000%7C%7C%7C&amp;sdata=393IPD3RqQr0OeT2fGq89O9LVYi385H03RLepu%2B181w%3D&amp;reserved=0" TargetMode="External"/><Relationship Id="rId48" Type="http://schemas.openxmlformats.org/officeDocument/2006/relationships/hyperlink" Target="mailto:info@fodisunderland.org" TargetMode="External"/><Relationship Id="rId56" Type="http://schemas.openxmlformats.org/officeDocument/2006/relationships/image" Target="media/image6.emf"/><Relationship Id="rId64" Type="http://schemas.openxmlformats.org/officeDocument/2006/relationships/hyperlink" Target="mailto:Asylumsafeguardingteam2@homeoffice.gov.uk" TargetMode="External"/><Relationship Id="rId69" Type="http://schemas.openxmlformats.org/officeDocument/2006/relationships/hyperlink" Target="https://ellis.custhelp.com/app/chat/chat_launch" TargetMode="External"/><Relationship Id="rId8" Type="http://schemas.openxmlformats.org/officeDocument/2006/relationships/image" Target="media/image1.png"/><Relationship Id="rId51" Type="http://schemas.openxmlformats.org/officeDocument/2006/relationships/hyperlink" Target="https://www.gov.uk/government/publications/refugee-employability-programme" TargetMode="External"/><Relationship Id="rId72" Type="http://schemas.openxmlformats.org/officeDocument/2006/relationships/package" Target="embeddings/Microsoft_Word_Document.docx"/><Relationship Id="rId3" Type="http://schemas.openxmlformats.org/officeDocument/2006/relationships/styles" Target="styles.xml"/><Relationship Id="rId12" Type="http://schemas.openxmlformats.org/officeDocument/2006/relationships/hyperlink" Target="https://www.nemp.org.uk/resources/" TargetMode="External"/><Relationship Id="rId17" Type="http://schemas.openxmlformats.org/officeDocument/2006/relationships/hyperlink" Target="https://gbr01.safelinks.protection.outlook.com/?url=https%3A%2F%2Fwww.nhsbsa.nhs.uk%2Fnhs-low-income-scheme%2Fhc2-certificates-full-help-health-costs&amp;data=05%7C01%7CHarriett_Dee%40middlesbrough.gov.uk%7C2bcb20f3d46647a7288508dba48266c6%7C80e3c22b9f3044afb1981975db77798a%7C0%7C0%7C638284652194817738%7CUnknown%7CTWFpbGZsb3d8eyJWIjoiMC4wLjAwMDAiLCJQIjoiV2luMzIiLCJBTiI6Ik1haWwiLCJXVCI6Mn0%3D%7C3000%7C%7C%7C&amp;sdata=IGFUCd%2F2zEC%2B1DQv7Inwdm%2B59x2SUCf8X8rZHoiFK%2BE%3D&amp;reserved=0" TargetMode="External"/><Relationship Id="rId25" Type="http://schemas.openxmlformats.org/officeDocument/2006/relationships/image" Target="media/image3.emf"/><Relationship Id="rId33" Type="http://schemas.openxmlformats.org/officeDocument/2006/relationships/hyperlink" Target="https://gbr01.safelinks.protection.outlook.com/?url=https%3A%2F%2Ftheconversation.com%2Fhomes-for-ukraine-was-a-shining-example-of-public-generosity-but-it-might-not-work-for-other-populations-208147&amp;data=05%7C01%7CTyla_Jones%40middlesbrough.gov.uk%7Ce2aaaccc72e043caabb708db9fc7ae54%7C80e3c22b9f3044afb1981975db77798a%7C0%7C0%7C638279452351356112%7CUnknown%7CTWFpbGZsb3d8eyJWIjoiMC4wLjAwMDAiLCJQIjoiV2luMzIiLCJBTiI6Ik1haWwiLCJXVCI6Mn0%3D%7C3000%7C%7C%7C&amp;sdata=6GTh%2BIbju0tgaO%2BfT49btCqOEtXZoCxJFIOe1oyUoJs%3D&amp;reserved=0" TargetMode="External"/><Relationship Id="rId38" Type="http://schemas.openxmlformats.org/officeDocument/2006/relationships/hyperlink" Target="https://gbr01.safelinks.protection.outlook.com/?url=https%3A%2F%2Fhomesforukraine.org.uk%2Fevents%2Ftrauma-informed-approach-622-221-980-195-552%2F&amp;data=05%7C01%7CNaomi_Bindeman%40middlesbrough.gov.uk%7C56ae8230656549a3149908dbaedb8439%7C80e3c22b9f3044afb1981975db77798a%7C0%7C0%7C638296030055911075%7CUnknown%7CTWFpbGZsb3d8eyJWIjoiMC4wLjAwMDAiLCJQIjoiV2luMzIiLCJBTiI6Ik1haWwiLCJXVCI6Mn0%3D%7C3000%7C%7C%7C&amp;sdata=DJqIpa3QQ3JuwniYS1ZmGBFoKjb2%2BB7QXDrx03wKhHI%3D&amp;reserved=0" TargetMode="External"/><Relationship Id="rId46" Type="http://schemas.openxmlformats.org/officeDocument/2006/relationships/hyperlink" Target="https://gbr01.safelinks.protection.outlook.com/?url=https%3A%2F%2Fwww.worldjewishrelief.org%2Fstepukraine%2F&amp;data=05%7C01%7CHarriett_Dee%40middlesbrough.gov.uk%7C23f465f918544e957aa808dba879f583%7C80e3c22b9f3044afb1981975db77798a%7C0%7C0%7C638289013988531218%7CUnknown%7CTWFpbGZsb3d8eyJWIjoiMC4wLjAwMDAiLCJQIjoiV2luMzIiLCJBTiI6Ik1haWwiLCJXVCI6Mn0%3D%7C3000%7C%7C%7C&amp;sdata=qq8vU1uGlDjxWRjk1kESbW1XCuh17OdK4JbPbDtkk88%3D&amp;reserved=0" TargetMode="External"/><Relationship Id="rId59" Type="http://schemas.openxmlformats.org/officeDocument/2006/relationships/oleObject" Target="embeddings/oleObject6.bin"/><Relationship Id="rId67" Type="http://schemas.openxmlformats.org/officeDocument/2006/relationships/hyperlink" Target="https://gbr01.safelinks.protection.outlook.com/?url=https%3A%2F%2Fukandeu.ac.uk%2Fexplainers%2Fthe-illegal-migration-bill%2F&amp;data=05%7C01%7CNaomi_Bindeman%40middlesbrough.gov.uk%7Caca1ad1299fb42719aab08db89f840f0%7C80e3c22b9f3044afb1981975db77798a%7C0%7C0%7C638255471549854719%7CUnknown%7CTWFpbGZsb3d8eyJWIjoiMC4wLjAwMDAiLCJQIjoiV2luMzIiLCJBTiI6Ik1haWwiLCJXVCI6Mn0%3D%7C3000%7C%7C%7C&amp;sdata=HI9sTYkPCFK1OcJorGP2kXG34wqO1XKvOmBRiy%2FaBBw%3D&amp;reserved=0" TargetMode="External"/><Relationship Id="rId20" Type="http://schemas.openxmlformats.org/officeDocument/2006/relationships/hyperlink" Target="https://www.judiciary.uk/wp-content/uploads/2023/07/ECPAT-v-Kent-Council-judgment-270723.pdf" TargetMode="External"/><Relationship Id="rId41" Type="http://schemas.openxmlformats.org/officeDocument/2006/relationships/hyperlink" Target="https://www.gov.uk/government/publications/afghan-resettlement-programme-operational-data/afghan-resettlement-programme-operational-data" TargetMode="External"/><Relationship Id="rId54" Type="http://schemas.openxmlformats.org/officeDocument/2006/relationships/image" Target="media/image5.emf"/><Relationship Id="rId62" Type="http://schemas.openxmlformats.org/officeDocument/2006/relationships/image" Target="media/image8.emf"/><Relationship Id="rId70" Type="http://schemas.openxmlformats.org/officeDocument/2006/relationships/hyperlink" Target="https://ellis.custhelp.com/app/ask/session" TargetMode="Externa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gbr01.safelinks.protection.outlook.com/?url=https%3A%2F%2Fwww.nhsbsa.nhs.uk%2Fcontact-us&amp;data=05%7C01%7CHarriett_Dee%40middlesbrough.gov.uk%7C2bcb20f3d46647a7288508dba48266c6%7C80e3c22b9f3044afb1981975db77798a%7C0%7C0%7C638284652194817738%7CUnknown%7CTWFpbGZsb3d8eyJWIjoiMC4wLjAwMDAiLCJQIjoiV2luMzIiLCJBTiI6Ik1haWwiLCJXVCI6Mn0%3D%7C3000%7C%7C%7C&amp;sdata=ZfKx3ukbspFfs3%2BEnPnWGfeuxO96hCKOsIqEER2JHeE%3D&amp;reserved=0" TargetMode="External"/><Relationship Id="rId23" Type="http://schemas.openxmlformats.org/officeDocument/2006/relationships/image" Target="media/image2.emf"/><Relationship Id="rId28" Type="http://schemas.openxmlformats.org/officeDocument/2006/relationships/hyperlink" Target="https://www.gov.uk/government/news/tripling-of-fines-for-those-supporting-illegal-migrants" TargetMode="External"/><Relationship Id="rId36" Type="http://schemas.openxmlformats.org/officeDocument/2006/relationships/hyperlink" Target="https://gbr01.safelinks.protection.outlook.com/?url=https%3A%2F%2Fhomesforukraine.org.uk%2Fresources-for-ukrainians%2Ffinding-a-host%2Fgetting-to-know-the-uk%2F&amp;data=05%7C01%7CTyla_Jones%40middlesbrough.gov.uk%7Cbb3c445234ca443c20f508dba22c495c%7C80e3c22b9f3044afb1981975db77798a%7C0%7C0%7C638282083315534826%7CUnknown%7CTWFpbGZsb3d8eyJWIjoiMC4wLjAwMDAiLCJQIjoiV2luMzIiLCJBTiI6Ik1haWwiLCJXVCI6Mn0%3D%7C3000%7C%7C%7C&amp;sdata=kds0PtJz7Ht%2BhkdijOF0jXvNBBDv4wpxNSd35mM6H3s%3D&amp;reserved=0" TargetMode="External"/><Relationship Id="rId49" Type="http://schemas.openxmlformats.org/officeDocument/2006/relationships/image" Target="media/image4.emf"/><Relationship Id="rId57" Type="http://schemas.openxmlformats.org/officeDocument/2006/relationships/oleObject" Target="embeddings/oleObject5.bin"/><Relationship Id="rId10" Type="http://schemas.openxmlformats.org/officeDocument/2006/relationships/hyperlink" Target="https://www.gov.uk/government/publications/asylum-accommodation-factsheets" TargetMode="External"/><Relationship Id="rId31" Type="http://schemas.openxmlformats.org/officeDocument/2006/relationships/hyperlink" Target="mailto:nemp@middlesbrough.gov.uk" TargetMode="External"/><Relationship Id="rId44" Type="http://schemas.openxmlformats.org/officeDocument/2006/relationships/hyperlink" Target="https://gbr01.safelinks.protection.outlook.com/?url=https%3A%2F%2Fdata.cityofsanctuary.org%2Fcivicrm%2Fmailing%2Furl%3Fu%3D14489%26qid%3D283339&amp;data=05%7C01%7CHarriett_Dee%40middlesbrough.gov.uk%7C65c8fa48de594cf7dc5608db72726888%7C80e3c22b9f3044afb1981975db77798a%7C0%7C0%7C638229608222864149%7CUnknown%7CTWFpbGZsb3d8eyJWIjoiMC4wLjAwMDAiLCJQIjoiV2luMzIiLCJBTiI6Ik1haWwiLCJXVCI6Mn0%3D%7C3000%7C%7C%7C&amp;sdata=qozkQXlptCRBrEN5YV885QkRm3iHProZ2x9j9Fyccbo%3D&amp;reserved=0" TargetMode="External"/><Relationship Id="rId52" Type="http://schemas.openxmlformats.org/officeDocument/2006/relationships/hyperlink" Target="https://questions-statements.parliament.uk/written-statements/detail/2023-06-08/hcws837" TargetMode="External"/><Relationship Id="rId60" Type="http://schemas.openxmlformats.org/officeDocument/2006/relationships/hyperlink" Target="mailto:Josh.Corlett@rescue.org" TargetMode="External"/><Relationship Id="rId65" Type="http://schemas.openxmlformats.org/officeDocument/2006/relationships/hyperlink" Target="https://gbr01.safelinks.protection.outlook.com/?url=https%3A%2F%2Fbills.parliament.uk%2Fbills%2F3429%23%3A~%3Atext%3DA%2520Bill%2520to%2520Make%2520provision%2Cvictims%2520of%2520slavery%2520or%2520human&amp;data=05%7C01%7CNaomi_Bindeman%40middlesbrough.gov.uk%7Caca1ad1299fb42719aab08db89f840f0%7C80e3c22b9f3044afb1981975db77798a%7C0%7C0%7C638255471549854719%7CUnknown%7CTWFpbGZsb3d8eyJWIjoiMC4wLjAwMDAiLCJQIjoiV2luMzIiLCJBTiI6Ik1haWwiLCJXVCI6Mn0%3D%7C3000%7C%7C%7C&amp;sdata=L7ftR3%2F16BME5RMqqJvknzOI2P00KeZJFsWVEU6V%2BgE%3D&amp;reserved=0" TargetMode="External"/><Relationship Id="rId73" Type="http://schemas.openxmlformats.org/officeDocument/2006/relationships/hyperlink" Target="mailto:nemp@middlesbrough.gov.uk" TargetMode="External"/><Relationship Id="rId4" Type="http://schemas.openxmlformats.org/officeDocument/2006/relationships/settings" Target="settings.xml"/><Relationship Id="rId9" Type="http://schemas.openxmlformats.org/officeDocument/2006/relationships/hyperlink" Target="mailto:nemp@middlesbrough.gov.uk" TargetMode="External"/><Relationship Id="rId13" Type="http://schemas.openxmlformats.org/officeDocument/2006/relationships/hyperlink" Target="https://www.gov.uk/government/statistics/immigration-statistics-year-ending-september-2019/list-of-tables" TargetMode="External"/><Relationship Id="rId18" Type="http://schemas.openxmlformats.org/officeDocument/2006/relationships/hyperlink" Target="https://www.gov.uk/government/publications/hong-kong-bno-welcome-programme-vcse-grant-recipients-year-3-202324/hong-kong-british-national-overseas-welcome-programme-voluntary-community-and-social-enterprise-vcse-year-3-20232024-grant-schemes" TargetMode="External"/><Relationship Id="rId39" Type="http://schemas.openxmlformats.org/officeDocument/2006/relationships/hyperlink" Target="https://gbr01.safelinks.protection.outlook.com/?url=https%3A%2F%2Fwww.gov.uk%2Fsure-start-maternity-grant%2Feligibility&amp;data=05%7C01%7CTyla_Jones%40middlesbrough.gov.uk%7C9e149799e90a480ba5c108db9ef55b7e%7C80e3c22b9f3044afb1981975db77798a%7C0%7C0%7C638278548866258064%7CUnknown%7CTWFpbGZsb3d8eyJWIjoiMC4wLjAwMDAiLCJQIjoiV2luMzIiLCJBTiI6Ik1haWwiLCJXVCI6Mn0%3D%7C3000%7C%7C%7C&amp;sdata=YBG9vhWTJ49QpHOj5w6USMtuLDdStQRdVkNhOoelvOM%3D&amp;reserved=0" TargetMode="External"/><Relationship Id="rId34" Type="http://schemas.openxmlformats.org/officeDocument/2006/relationships/hyperlink" Target="https://gbr01.safelinks.protection.outlook.com/?url=https%3A%2F%2Fwww.unhcr.org%2Fneu%2F104471-104471.html&amp;data=05%7C01%7CTyla_Jones%40middlesbrough.gov.uk%7Cbb3c445234ca443c20f508dba22c495c%7C80e3c22b9f3044afb1981975db77798a%7C0%7C0%7C638282083315534826%7CUnknown%7CTWFpbGZsb3d8eyJWIjoiMC4wLjAwMDAiLCJQIjoiV2luMzIiLCJBTiI6Ik1haWwiLCJXVCI6Mn0%3D%7C3000%7C%7C%7C&amp;sdata=vfGNc4k5STZupRNkgCllh8kHaZJJ%2Bi3A6Yu6LWb2KNA%3D&amp;reserved=0" TargetMode="External"/><Relationship Id="rId50" Type="http://schemas.openxmlformats.org/officeDocument/2006/relationships/oleObject" Target="embeddings/oleObject3.bin"/><Relationship Id="rId55" Type="http://schemas.openxmlformats.org/officeDocument/2006/relationships/oleObject" Target="embeddings/oleObject4.bin"/><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9.emf"/></Relationships>
</file>

<file path=word/_rels/footer1.xml.rels><?xml version="1.0" encoding="UTF-8" standalone="yes"?>
<Relationships xmlns="http://schemas.openxmlformats.org/package/2006/relationships"><Relationship Id="rId1" Type="http://schemas.openxmlformats.org/officeDocument/2006/relationships/hyperlink" Target="mailto:nemp@middlesbrough.gov.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30F4CF-6F5A-4DA6-AB1D-BF92ADF966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274</TotalTime>
  <Pages>14</Pages>
  <Words>8061</Words>
  <Characters>45953</Characters>
  <Application>Microsoft Office Word</Application>
  <DocSecurity>0</DocSecurity>
  <Lines>382</Lines>
  <Paragraphs>107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53907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Tabitha Frankland</dc:creator>
  <cp:keywords/>
  <dc:description/>
  <cp:lastModifiedBy>Bethany Morgan</cp:lastModifiedBy>
  <cp:revision>13</cp:revision>
  <cp:lastPrinted>2024-09-24T14:07:00Z</cp:lastPrinted>
  <dcterms:created xsi:type="dcterms:W3CDTF">2023-09-04T12:38:00Z</dcterms:created>
  <dcterms:modified xsi:type="dcterms:W3CDTF">2024-09-24T14:11:00Z</dcterms:modified>
</cp:coreProperties>
</file>